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1B20FCA1" w14:textId="608B47A7" w:rsidR="00067B54" w:rsidRPr="00462A63" w:rsidRDefault="00462A63" w:rsidP="003F1009">
      <w:pPr>
        <w:spacing w:before="240"/>
        <w:jc w:val="center"/>
        <w:rPr>
          <w:rFonts w:ascii="Trebuchet MS" w:hAnsi="Trebuchet MS" w:cs="Arial"/>
          <w:b/>
          <w:sz w:val="28"/>
          <w:szCs w:val="28"/>
        </w:rPr>
      </w:pPr>
      <w:r w:rsidRPr="00462A63">
        <w:rPr>
          <w:rFonts w:ascii="Arial" w:hAnsi="Arial" w:cs="Arial"/>
          <w:b/>
          <w:sz w:val="28"/>
          <w:szCs w:val="28"/>
        </w:rPr>
        <w:t>Budowa trzech wanien z hydromasażem wraz z robotami budowlanymi i podłączeniem do technologii wody basenowej na hali basenowej Parku Wodnego w Tarnowskich Górach.</w:t>
      </w: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0FED8BD1" w14:textId="77777777" w:rsidR="005A7681" w:rsidRDefault="005A7681" w:rsidP="003D7664">
      <w:pPr>
        <w:spacing w:line="276" w:lineRule="auto"/>
        <w:jc w:val="both"/>
        <w:rPr>
          <w:rFonts w:ascii="Trebuchet MS" w:hAnsi="Trebuchet MS" w:cstheme="majorHAnsi"/>
          <w:bCs/>
          <w:i/>
          <w:sz w:val="22"/>
          <w:szCs w:val="22"/>
        </w:rPr>
      </w:pPr>
    </w:p>
    <w:p w14:paraId="193E31FD" w14:textId="77777777" w:rsidR="005A7681" w:rsidRDefault="005A7681" w:rsidP="003D7664">
      <w:pPr>
        <w:spacing w:line="276" w:lineRule="auto"/>
        <w:jc w:val="both"/>
        <w:rPr>
          <w:rFonts w:ascii="Trebuchet MS" w:hAnsi="Trebuchet MS" w:cstheme="majorHAnsi"/>
          <w:bCs/>
          <w:i/>
          <w:sz w:val="22"/>
          <w:szCs w:val="22"/>
        </w:rPr>
      </w:pPr>
    </w:p>
    <w:p w14:paraId="4D29CE7A" w14:textId="77777777" w:rsidR="005A7681" w:rsidRDefault="005A7681" w:rsidP="003D7664">
      <w:pPr>
        <w:spacing w:line="276" w:lineRule="auto"/>
        <w:jc w:val="both"/>
        <w:rPr>
          <w:rFonts w:ascii="Trebuchet MS" w:hAnsi="Trebuchet MS" w:cstheme="majorHAnsi"/>
          <w:bCs/>
          <w:i/>
          <w:sz w:val="22"/>
          <w:szCs w:val="22"/>
        </w:rPr>
      </w:pPr>
    </w:p>
    <w:p w14:paraId="3BCF891E" w14:textId="77777777" w:rsidR="005A7681" w:rsidRDefault="005A7681" w:rsidP="003D7664">
      <w:pPr>
        <w:spacing w:line="276" w:lineRule="auto"/>
        <w:jc w:val="both"/>
        <w:rPr>
          <w:rFonts w:ascii="Trebuchet MS" w:hAnsi="Trebuchet MS" w:cstheme="majorHAnsi"/>
          <w:bCs/>
          <w:i/>
          <w:sz w:val="22"/>
          <w:szCs w:val="22"/>
        </w:rPr>
      </w:pPr>
    </w:p>
    <w:p w14:paraId="694D0571" w14:textId="77777777" w:rsidR="005A7681" w:rsidRDefault="005A7681" w:rsidP="003D7664">
      <w:pPr>
        <w:spacing w:line="276" w:lineRule="auto"/>
        <w:jc w:val="both"/>
        <w:rPr>
          <w:rFonts w:ascii="Trebuchet MS" w:hAnsi="Trebuchet MS" w:cstheme="majorHAnsi"/>
          <w:bCs/>
          <w:i/>
          <w:sz w:val="22"/>
          <w:szCs w:val="22"/>
        </w:rPr>
      </w:pPr>
    </w:p>
    <w:p w14:paraId="73E09F55" w14:textId="77777777" w:rsidR="00F524CF" w:rsidRDefault="00F524CF" w:rsidP="003D7664">
      <w:pPr>
        <w:spacing w:line="276" w:lineRule="auto"/>
        <w:jc w:val="both"/>
        <w:rPr>
          <w:rFonts w:ascii="Trebuchet MS" w:hAnsi="Trebuchet MS" w:cstheme="majorHAnsi"/>
          <w:bCs/>
          <w:i/>
          <w:sz w:val="22"/>
          <w:szCs w:val="22"/>
        </w:rPr>
      </w:pPr>
    </w:p>
    <w:p w14:paraId="34CA9350" w14:textId="77777777" w:rsidR="00F524CF" w:rsidRDefault="00F524CF" w:rsidP="003D7664">
      <w:pPr>
        <w:spacing w:line="276" w:lineRule="auto"/>
        <w:jc w:val="both"/>
        <w:rPr>
          <w:rFonts w:ascii="Trebuchet MS" w:hAnsi="Trebuchet MS" w:cstheme="majorHAnsi"/>
          <w:bCs/>
          <w:i/>
          <w:sz w:val="22"/>
          <w:szCs w:val="22"/>
        </w:rPr>
      </w:pPr>
    </w:p>
    <w:p w14:paraId="285B94A9" w14:textId="77777777" w:rsidR="005A7681" w:rsidRDefault="005A7681" w:rsidP="003D7664">
      <w:pPr>
        <w:spacing w:line="276" w:lineRule="auto"/>
        <w:jc w:val="both"/>
        <w:rPr>
          <w:rFonts w:ascii="Trebuchet MS" w:hAnsi="Trebuchet MS" w:cstheme="majorHAnsi"/>
          <w:bCs/>
          <w:i/>
          <w:sz w:val="22"/>
          <w:szCs w:val="22"/>
        </w:rPr>
      </w:pPr>
    </w:p>
    <w:p w14:paraId="5AFE3A45" w14:textId="77777777" w:rsidR="005A7681" w:rsidRDefault="005A7681" w:rsidP="003D7664">
      <w:pPr>
        <w:spacing w:line="276" w:lineRule="auto"/>
        <w:jc w:val="both"/>
        <w:rPr>
          <w:rFonts w:ascii="Trebuchet MS" w:hAnsi="Trebuchet MS" w:cstheme="majorHAnsi"/>
          <w:bCs/>
          <w:i/>
          <w:sz w:val="22"/>
          <w:szCs w:val="22"/>
        </w:rPr>
      </w:pPr>
    </w:p>
    <w:p w14:paraId="4D182538" w14:textId="77777777" w:rsidR="005A7681" w:rsidRDefault="005A7681"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57E86293" w14:textId="77777777" w:rsidR="00462A63" w:rsidRDefault="00462A63" w:rsidP="003D7664">
      <w:pPr>
        <w:spacing w:line="276" w:lineRule="auto"/>
        <w:jc w:val="both"/>
        <w:rPr>
          <w:rFonts w:ascii="Trebuchet MS" w:hAnsi="Trebuchet MS" w:cstheme="majorHAnsi"/>
          <w:bCs/>
          <w:i/>
          <w:sz w:val="22"/>
          <w:szCs w:val="22"/>
        </w:rPr>
      </w:pPr>
    </w:p>
    <w:p w14:paraId="571F34E5" w14:textId="77777777" w:rsidR="00462A63" w:rsidRDefault="00462A6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A52A42" w:rsidRDefault="003F1009" w:rsidP="003F1009">
      <w:pPr>
        <w:tabs>
          <w:tab w:val="left" w:pos="1701"/>
        </w:tabs>
        <w:spacing w:line="360" w:lineRule="auto"/>
        <w:ind w:right="28"/>
        <w:rPr>
          <w:rFonts w:ascii="Arial" w:hAnsi="Arial" w:cs="Arial"/>
          <w:b/>
          <w:sz w:val="22"/>
          <w:szCs w:val="22"/>
        </w:rPr>
      </w:pPr>
      <w:r w:rsidRPr="00A52A42">
        <w:rPr>
          <w:rFonts w:ascii="Arial" w:hAnsi="Arial" w:cs="Arial"/>
          <w:b/>
          <w:sz w:val="22"/>
          <w:szCs w:val="22"/>
        </w:rPr>
        <w:t>ZAMAWIAJĄCY</w:t>
      </w:r>
    </w:p>
    <w:p w14:paraId="2DB6EF29" w14:textId="77777777" w:rsidR="000645F8" w:rsidRPr="00A52A42" w:rsidRDefault="000645F8" w:rsidP="000645F8">
      <w:pPr>
        <w:rPr>
          <w:rFonts w:ascii="Arial" w:hAnsi="Arial" w:cs="Arial"/>
          <w:b/>
          <w:bCs/>
          <w:sz w:val="22"/>
          <w:szCs w:val="22"/>
          <w:shd w:val="clear" w:color="auto" w:fill="FFFFFF"/>
        </w:rPr>
      </w:pPr>
      <w:r w:rsidRPr="00A52A42">
        <w:rPr>
          <w:rFonts w:ascii="Arial" w:hAnsi="Arial" w:cs="Arial"/>
          <w:b/>
          <w:bCs/>
          <w:sz w:val="22"/>
          <w:szCs w:val="22"/>
          <w:shd w:val="clear" w:color="auto" w:fill="FFFFFF"/>
        </w:rPr>
        <w:t xml:space="preserve">Tarnogórski Ośrodek Sportu i Rekreacji Spółka z o.o. </w:t>
      </w:r>
    </w:p>
    <w:p w14:paraId="0511BF68" w14:textId="77777777" w:rsidR="000645F8" w:rsidRPr="00A52A42" w:rsidRDefault="000645F8" w:rsidP="000645F8">
      <w:pPr>
        <w:rPr>
          <w:rFonts w:ascii="Arial" w:hAnsi="Arial" w:cs="Arial"/>
          <w:b/>
          <w:sz w:val="22"/>
          <w:szCs w:val="22"/>
        </w:rPr>
      </w:pPr>
      <w:r w:rsidRPr="00A52A42">
        <w:rPr>
          <w:rFonts w:ascii="Arial" w:hAnsi="Arial" w:cs="Arial"/>
          <w:b/>
          <w:sz w:val="22"/>
          <w:szCs w:val="22"/>
        </w:rPr>
        <w:t>adres: Obwodnica 8, 42-600 Tarnowskie Góry</w:t>
      </w:r>
    </w:p>
    <w:p w14:paraId="14E8AAC3" w14:textId="77777777" w:rsidR="000645F8" w:rsidRPr="00A52A42" w:rsidRDefault="000645F8" w:rsidP="000645F8">
      <w:pPr>
        <w:rPr>
          <w:rFonts w:ascii="Arial" w:hAnsi="Arial" w:cs="Arial"/>
          <w:b/>
          <w:sz w:val="22"/>
          <w:szCs w:val="22"/>
        </w:rPr>
      </w:pPr>
      <w:r w:rsidRPr="00A52A42">
        <w:rPr>
          <w:rFonts w:ascii="Arial" w:hAnsi="Arial" w:cs="Arial"/>
          <w:b/>
          <w:sz w:val="22"/>
          <w:szCs w:val="22"/>
        </w:rPr>
        <w:t>tel. / fax. 32/393 39 00 / 32/285 80 30</w:t>
      </w:r>
    </w:p>
    <w:p w14:paraId="3CEBB43C"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 xml:space="preserve">Regon: </w:t>
      </w:r>
      <w:r w:rsidRPr="00A52A42">
        <w:rPr>
          <w:rFonts w:ascii="Arial" w:hAnsi="Arial" w:cs="Arial"/>
          <w:b/>
          <w:sz w:val="22"/>
          <w:szCs w:val="22"/>
        </w:rPr>
        <w:t>003503983</w:t>
      </w:r>
    </w:p>
    <w:p w14:paraId="396E40E2"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NIP:</w:t>
      </w:r>
      <w:r w:rsidRPr="00A52A42">
        <w:rPr>
          <w:rFonts w:ascii="Arial" w:hAnsi="Arial" w:cs="Arial"/>
          <w:b/>
          <w:sz w:val="22"/>
          <w:szCs w:val="22"/>
        </w:rPr>
        <w:t xml:space="preserve"> 645-020-39-47</w:t>
      </w:r>
    </w:p>
    <w:p w14:paraId="55BBE4D5" w14:textId="77777777" w:rsidR="000645F8" w:rsidRPr="00A52A42" w:rsidRDefault="000645F8" w:rsidP="000645F8">
      <w:pPr>
        <w:rPr>
          <w:rFonts w:ascii="Arial" w:hAnsi="Arial" w:cs="Arial"/>
          <w:b/>
          <w:sz w:val="22"/>
          <w:szCs w:val="22"/>
        </w:rPr>
      </w:pPr>
      <w:r w:rsidRPr="00A52A42">
        <w:rPr>
          <w:rFonts w:ascii="Arial" w:hAnsi="Arial" w:cs="Arial"/>
          <w:b/>
          <w:sz w:val="22"/>
          <w:szCs w:val="22"/>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Pr="005E6F3E" w:rsidRDefault="000645F8" w:rsidP="00783A8A">
      <w:pPr>
        <w:numPr>
          <w:ilvl w:val="1"/>
          <w:numId w:val="31"/>
        </w:numPr>
        <w:tabs>
          <w:tab w:val="clear" w:pos="567"/>
        </w:tabs>
        <w:spacing w:line="276" w:lineRule="auto"/>
        <w:ind w:left="426" w:hanging="426"/>
        <w:jc w:val="both"/>
        <w:rPr>
          <w:rFonts w:ascii="Arial" w:hAnsi="Arial" w:cs="Arial"/>
          <w:sz w:val="22"/>
          <w:szCs w:val="22"/>
        </w:rPr>
      </w:pPr>
      <w:r w:rsidRPr="005E6F3E">
        <w:rPr>
          <w:rFonts w:ascii="Arial" w:hAnsi="Arial" w:cs="Arial"/>
          <w:sz w:val="22"/>
          <w:szCs w:val="22"/>
        </w:rPr>
        <w:t xml:space="preserve">Adres strony internetowej prowadzonego postępowania (link prowadzący bezpośrednio do widoku postępowania na Platformie e-Zamówienia): </w:t>
      </w:r>
    </w:p>
    <w:p w14:paraId="135CC3C7" w14:textId="77777777" w:rsidR="00607111" w:rsidRPr="005E6F3E" w:rsidRDefault="00607111" w:rsidP="00DE3DB3">
      <w:pPr>
        <w:spacing w:line="276" w:lineRule="auto"/>
        <w:ind w:left="426"/>
        <w:jc w:val="both"/>
        <w:rPr>
          <w:rFonts w:ascii="Arial" w:hAnsi="Arial" w:cs="Arial"/>
          <w:b/>
          <w:bCs/>
          <w:sz w:val="22"/>
          <w:szCs w:val="22"/>
        </w:rPr>
      </w:pPr>
    </w:p>
    <w:p w14:paraId="4B015860" w14:textId="7384278F" w:rsidR="005E6F3E" w:rsidRPr="00462A63" w:rsidRDefault="00462A63" w:rsidP="00DE3DB3">
      <w:pPr>
        <w:spacing w:line="276" w:lineRule="auto"/>
        <w:ind w:left="426"/>
        <w:jc w:val="both"/>
        <w:rPr>
          <w:rFonts w:ascii="Arial" w:hAnsi="Arial" w:cs="Arial"/>
          <w:sz w:val="22"/>
          <w:szCs w:val="22"/>
        </w:rPr>
      </w:pPr>
      <w:hyperlink r:id="rId9" w:history="1">
        <w:r w:rsidRPr="00462A63">
          <w:rPr>
            <w:rStyle w:val="Hipercze"/>
            <w:rFonts w:ascii="Arial" w:hAnsi="Arial" w:cs="Arial"/>
            <w:sz w:val="22"/>
            <w:szCs w:val="22"/>
          </w:rPr>
          <w:t>https://ezamowienia.gov.pl/mp-client/tenders/ocds-148610-232e3313-4bf5-45be-a8b3-a9e7d025e079</w:t>
        </w:r>
      </w:hyperlink>
    </w:p>
    <w:p w14:paraId="38C63F3B" w14:textId="77777777" w:rsidR="00462A63" w:rsidRPr="005E6F3E" w:rsidRDefault="00462A63" w:rsidP="00DE3DB3">
      <w:pPr>
        <w:spacing w:line="276" w:lineRule="auto"/>
        <w:ind w:left="426"/>
        <w:jc w:val="both"/>
        <w:rPr>
          <w:rFonts w:ascii="Arial" w:hAnsi="Arial" w:cs="Arial"/>
          <w:b/>
          <w:sz w:val="22"/>
          <w:szCs w:val="22"/>
        </w:rPr>
      </w:pPr>
    </w:p>
    <w:p w14:paraId="6508171E" w14:textId="779DA230" w:rsidR="000645F8" w:rsidRPr="005E6F3E" w:rsidRDefault="000645F8" w:rsidP="00783A8A">
      <w:pPr>
        <w:numPr>
          <w:ilvl w:val="1"/>
          <w:numId w:val="31"/>
        </w:numPr>
        <w:tabs>
          <w:tab w:val="clear" w:pos="567"/>
        </w:tabs>
        <w:spacing w:line="276" w:lineRule="auto"/>
        <w:ind w:left="426" w:hanging="426"/>
        <w:jc w:val="both"/>
        <w:rPr>
          <w:rFonts w:ascii="Arial" w:hAnsi="Arial" w:cs="Arial"/>
          <w:b/>
          <w:sz w:val="22"/>
          <w:szCs w:val="22"/>
        </w:rPr>
      </w:pPr>
      <w:r w:rsidRPr="005E6F3E">
        <w:rPr>
          <w:rFonts w:ascii="Arial" w:hAnsi="Arial" w:cs="Arial"/>
          <w:sz w:val="22"/>
          <w:szCs w:val="22"/>
        </w:rPr>
        <w:t xml:space="preserve">Identyfikator (ID) postępowania na Platformie e-Zamówienia </w:t>
      </w:r>
    </w:p>
    <w:p w14:paraId="00847675" w14:textId="77777777" w:rsidR="005742A7" w:rsidRPr="005E6F3E" w:rsidRDefault="005742A7" w:rsidP="005742A7">
      <w:pPr>
        <w:pStyle w:val="Akapitzlist"/>
        <w:spacing w:line="276" w:lineRule="auto"/>
        <w:ind w:left="360"/>
        <w:rPr>
          <w:rFonts w:ascii="Arial" w:hAnsi="Arial" w:cs="Arial"/>
          <w:sz w:val="22"/>
          <w:szCs w:val="22"/>
          <w:shd w:val="clear" w:color="auto" w:fill="FFFFFF"/>
        </w:rPr>
      </w:pPr>
    </w:p>
    <w:p w14:paraId="78D5A52A" w14:textId="2EC3FA67" w:rsidR="005E6F3E" w:rsidRDefault="00462A63" w:rsidP="00FE4141">
      <w:pPr>
        <w:pStyle w:val="Akapitzlist"/>
        <w:spacing w:line="276" w:lineRule="auto"/>
        <w:ind w:left="360"/>
        <w:rPr>
          <w:rFonts w:ascii="Arial" w:hAnsi="Arial" w:cs="Arial"/>
          <w:b/>
          <w:bCs/>
          <w:color w:val="333333"/>
          <w:shd w:val="clear" w:color="auto" w:fill="FFFFFF"/>
        </w:rPr>
      </w:pPr>
      <w:r w:rsidRPr="00462A63">
        <w:rPr>
          <w:rFonts w:ascii="Arial" w:hAnsi="Arial" w:cs="Arial"/>
          <w:b/>
          <w:bCs/>
          <w:sz w:val="22"/>
          <w:szCs w:val="22"/>
          <w:shd w:val="clear" w:color="auto" w:fill="FFFFFF"/>
        </w:rPr>
        <w:t>ocds-148610-232e3313-4bf5-45be-a8b3-a9e7d025e079</w:t>
      </w:r>
    </w:p>
    <w:p w14:paraId="177C79FD" w14:textId="6CFA2F8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B723BB" w:rsidRDefault="003F1009"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A6A3835" w14:textId="77777777" w:rsidR="00B723BB" w:rsidRPr="00B723BB" w:rsidRDefault="00B723BB" w:rsidP="00B723BB">
      <w:pPr>
        <w:pStyle w:val="Akapitzlist"/>
        <w:rPr>
          <w:rFonts w:ascii="Arial" w:hAnsi="Arial" w:cs="Arial"/>
          <w:color w:val="333333"/>
          <w:shd w:val="clear" w:color="auto" w:fill="FFFFFF"/>
        </w:rPr>
      </w:pPr>
    </w:p>
    <w:p w14:paraId="3FCBFACC" w14:textId="77777777" w:rsidR="00B723BB" w:rsidRDefault="00B723BB" w:rsidP="00783A8A">
      <w:pPr>
        <w:pStyle w:val="Akapitzlist"/>
        <w:numPr>
          <w:ilvl w:val="0"/>
          <w:numId w:val="21"/>
        </w:numPr>
        <w:jc w:val="both"/>
        <w:rPr>
          <w:rFonts w:ascii="Trebuchet MS" w:hAnsi="Trebuchet MS"/>
          <w:b/>
          <w:bCs/>
        </w:rPr>
      </w:pPr>
      <w:r w:rsidRPr="007329AC">
        <w:rPr>
          <w:rFonts w:ascii="Arial" w:hAnsi="Arial" w:cs="Arial"/>
          <w:b/>
          <w:bCs/>
        </w:rPr>
        <w:t xml:space="preserve">Zamawiający informuje, że przewiduje unieważnienie postępowania na podstawie art. 257 ustawy </w:t>
      </w:r>
      <w:proofErr w:type="spellStart"/>
      <w:r w:rsidRPr="007329AC">
        <w:rPr>
          <w:rFonts w:ascii="Arial" w:hAnsi="Arial" w:cs="Arial"/>
          <w:b/>
          <w:bCs/>
        </w:rPr>
        <w:t>Pzp</w:t>
      </w:r>
      <w:proofErr w:type="spellEnd"/>
      <w:r w:rsidRPr="007329AC">
        <w:rPr>
          <w:rFonts w:ascii="Arial" w:hAnsi="Arial" w:cs="Arial"/>
          <w:b/>
          <w:bCs/>
        </w:rPr>
        <w:t>, jeśli środki publiczne, które zamierzał przeznaczyć na sfinansowanie całości lub części zamówienia nie zostaną mu przyznane</w:t>
      </w:r>
      <w:r>
        <w:rPr>
          <w:rFonts w:ascii="Trebuchet MS" w:hAnsi="Trebuchet MS"/>
          <w:b/>
          <w:bCs/>
        </w:rPr>
        <w:t>.</w:t>
      </w:r>
    </w:p>
    <w:p w14:paraId="665DE013" w14:textId="77777777" w:rsidR="00B723BB" w:rsidRPr="003F1009" w:rsidRDefault="00B723BB" w:rsidP="00B723BB">
      <w:pPr>
        <w:pStyle w:val="Akapitzlist"/>
        <w:spacing w:line="276" w:lineRule="auto"/>
        <w:ind w:left="360"/>
        <w:jc w:val="both"/>
        <w:rPr>
          <w:rFonts w:ascii="Arial" w:hAnsi="Arial" w:cs="Arial"/>
          <w:color w:val="333333"/>
          <w:shd w:val="clear" w:color="auto" w:fill="FFFFFF"/>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05A53171" w14:textId="55ACC71B" w:rsidR="007329AC" w:rsidRPr="00F524CF" w:rsidRDefault="00F524CF" w:rsidP="00F524CF">
      <w:pPr>
        <w:pStyle w:val="Akapitzlist"/>
        <w:numPr>
          <w:ilvl w:val="0"/>
          <w:numId w:val="43"/>
        </w:numPr>
        <w:ind w:left="426"/>
        <w:jc w:val="both"/>
        <w:rPr>
          <w:rFonts w:ascii="Arial" w:hAnsi="Arial" w:cs="Arial"/>
        </w:rPr>
      </w:pPr>
      <w:r w:rsidRPr="00F524CF">
        <w:rPr>
          <w:rFonts w:ascii="Arial" w:hAnsi="Arial" w:cs="Arial"/>
        </w:rPr>
        <w:t xml:space="preserve">Przedmiotem zamówienia jest </w:t>
      </w:r>
      <w:r w:rsidR="00462A63">
        <w:rPr>
          <w:rFonts w:ascii="Arial" w:hAnsi="Arial" w:cs="Arial"/>
        </w:rPr>
        <w:t>b</w:t>
      </w:r>
      <w:r w:rsidR="00462A63" w:rsidRPr="00462A63">
        <w:rPr>
          <w:rFonts w:ascii="Arial" w:hAnsi="Arial" w:cs="Arial"/>
        </w:rPr>
        <w:t>udowa trzech wanien z hydromasażem wraz z robotami budowlanymi i podłączeniem do technologii wody basenowej na hali basenowej Parku Wodnego w Tarnowskich Górach</w:t>
      </w:r>
      <w:r w:rsidR="00462A63">
        <w:rPr>
          <w:rFonts w:ascii="Arial" w:hAnsi="Arial" w:cs="Arial"/>
        </w:rPr>
        <w:t xml:space="preserve"> na podstawie dokumentacji projektowej, która stanowi załącznik nr 1 do SWZ</w:t>
      </w:r>
    </w:p>
    <w:p w14:paraId="191C04B8" w14:textId="77777777" w:rsidR="00F524CF" w:rsidRDefault="00F524CF" w:rsidP="00462A63">
      <w:pPr>
        <w:pStyle w:val="Akapitzlist"/>
        <w:numPr>
          <w:ilvl w:val="0"/>
          <w:numId w:val="43"/>
        </w:numPr>
        <w:ind w:left="426"/>
        <w:jc w:val="both"/>
        <w:rPr>
          <w:rFonts w:ascii="Arial" w:hAnsi="Arial" w:cs="Arial"/>
        </w:rPr>
      </w:pPr>
      <w:r w:rsidRPr="00F524CF">
        <w:rPr>
          <w:rFonts w:ascii="Arial" w:hAnsi="Arial" w:cs="Arial"/>
        </w:rPr>
        <w:t>Główne elementy inwestycji obejmują:</w:t>
      </w:r>
    </w:p>
    <w:p w14:paraId="6F11080D" w14:textId="77777777" w:rsidR="009E5B8D" w:rsidRDefault="00462A63" w:rsidP="00462A63">
      <w:pPr>
        <w:pStyle w:val="Akapitzlist"/>
        <w:numPr>
          <w:ilvl w:val="1"/>
          <w:numId w:val="43"/>
        </w:numPr>
        <w:jc w:val="both"/>
        <w:rPr>
          <w:rFonts w:ascii="Arial" w:hAnsi="Arial" w:cs="Arial"/>
        </w:rPr>
      </w:pPr>
      <w:r w:rsidRPr="0008011C">
        <w:rPr>
          <w:rFonts w:ascii="Arial" w:hAnsi="Arial" w:cs="Arial"/>
          <w:b/>
          <w:bCs/>
        </w:rPr>
        <w:t>Dostawa i montaż urządzeń</w:t>
      </w:r>
      <w:r w:rsidRPr="00462A63">
        <w:rPr>
          <w:rFonts w:ascii="Arial" w:hAnsi="Arial" w:cs="Arial"/>
        </w:rPr>
        <w:t>:</w:t>
      </w:r>
    </w:p>
    <w:p w14:paraId="5C7221D0" w14:textId="45F8A64F" w:rsidR="00462A63" w:rsidRDefault="00462A63" w:rsidP="009E5B8D">
      <w:pPr>
        <w:pStyle w:val="Akapitzlist"/>
        <w:ind w:left="1069"/>
        <w:jc w:val="both"/>
        <w:rPr>
          <w:rFonts w:ascii="Arial" w:hAnsi="Arial" w:cs="Arial"/>
        </w:rPr>
      </w:pPr>
      <w:r w:rsidRPr="00462A63">
        <w:rPr>
          <w:rFonts w:ascii="Arial" w:hAnsi="Arial" w:cs="Arial"/>
        </w:rPr>
        <w:t>Dostawa trzech (3) fabrycznie nowych wanien z hydromasażem firmy US SPA, typ wanny: ARENA (lub równoważnych, spełniających wszystkie parametry techniczne i funkcjonalne wskazane w projekcie). Posadowienie i montaż wanien na hali basenowej zgodnie z dokumentacją projektową oraz zaleceniami producenta.</w:t>
      </w:r>
    </w:p>
    <w:p w14:paraId="055EAF05" w14:textId="77777777" w:rsidR="0008011C" w:rsidRDefault="00462A63" w:rsidP="0008011C">
      <w:pPr>
        <w:pStyle w:val="Akapitzlist"/>
        <w:numPr>
          <w:ilvl w:val="1"/>
          <w:numId w:val="43"/>
        </w:numPr>
        <w:jc w:val="both"/>
        <w:rPr>
          <w:rFonts w:ascii="Arial" w:hAnsi="Arial" w:cs="Arial"/>
          <w:b/>
          <w:bCs/>
        </w:rPr>
      </w:pPr>
      <w:r w:rsidRPr="0008011C">
        <w:rPr>
          <w:rFonts w:ascii="Arial" w:hAnsi="Arial" w:cs="Arial"/>
          <w:b/>
          <w:bCs/>
        </w:rPr>
        <w:t>Roboty budowlane i wykończeniowe:</w:t>
      </w:r>
    </w:p>
    <w:p w14:paraId="61F01762" w14:textId="77777777" w:rsidR="0008011C" w:rsidRDefault="00462A63" w:rsidP="0008011C">
      <w:pPr>
        <w:pStyle w:val="Akapitzlist"/>
        <w:ind w:left="1069"/>
        <w:jc w:val="both"/>
        <w:rPr>
          <w:rFonts w:ascii="Arial" w:hAnsi="Arial" w:cs="Arial"/>
        </w:rPr>
      </w:pPr>
      <w:r w:rsidRPr="0008011C">
        <w:rPr>
          <w:rFonts w:ascii="Arial" w:hAnsi="Arial" w:cs="Arial"/>
        </w:rPr>
        <w:t>Wykonanie konstrukcji obudowy dla trzech montowanych wanien z hydromasażem zgodnie</w:t>
      </w:r>
      <w:r w:rsidR="0008011C" w:rsidRPr="0008011C">
        <w:rPr>
          <w:rFonts w:ascii="Arial" w:hAnsi="Arial" w:cs="Arial"/>
        </w:rPr>
        <w:t xml:space="preserve"> </w:t>
      </w:r>
      <w:r w:rsidRPr="0008011C">
        <w:rPr>
          <w:rFonts w:ascii="Arial" w:hAnsi="Arial" w:cs="Arial"/>
        </w:rPr>
        <w:t>z projektem</w:t>
      </w:r>
      <w:r w:rsidR="0008011C">
        <w:rPr>
          <w:rFonts w:ascii="Arial" w:hAnsi="Arial" w:cs="Arial"/>
        </w:rPr>
        <w:t xml:space="preserve">. </w:t>
      </w:r>
      <w:r w:rsidRPr="0008011C">
        <w:rPr>
          <w:rFonts w:ascii="Arial" w:hAnsi="Arial" w:cs="Arial"/>
        </w:rPr>
        <w:t>Odtworzenie i uporządkowanie infrastruktury wokół miejsca prowadzenia robót.</w:t>
      </w:r>
    </w:p>
    <w:p w14:paraId="54F9A2C4" w14:textId="77777777" w:rsidR="0008011C" w:rsidRPr="0008011C" w:rsidRDefault="00462A63" w:rsidP="0008011C">
      <w:pPr>
        <w:pStyle w:val="Akapitzlist"/>
        <w:numPr>
          <w:ilvl w:val="1"/>
          <w:numId w:val="43"/>
        </w:numPr>
        <w:jc w:val="both"/>
        <w:rPr>
          <w:rFonts w:ascii="Arial" w:hAnsi="Arial" w:cs="Arial"/>
        </w:rPr>
      </w:pPr>
      <w:r w:rsidRPr="0008011C">
        <w:rPr>
          <w:rFonts w:ascii="Arial" w:hAnsi="Arial" w:cs="Arial"/>
          <w:b/>
          <w:bCs/>
        </w:rPr>
        <w:t>Technologia wody basenowej:</w:t>
      </w:r>
    </w:p>
    <w:p w14:paraId="286AE4F6" w14:textId="600C5A86" w:rsidR="00462A63" w:rsidRPr="0008011C" w:rsidRDefault="00462A63" w:rsidP="0008011C">
      <w:pPr>
        <w:pStyle w:val="Akapitzlist"/>
        <w:ind w:left="1069"/>
        <w:jc w:val="both"/>
        <w:rPr>
          <w:rFonts w:ascii="Arial" w:hAnsi="Arial" w:cs="Arial"/>
        </w:rPr>
      </w:pPr>
      <w:r w:rsidRPr="0008011C">
        <w:rPr>
          <w:rFonts w:ascii="Arial" w:hAnsi="Arial" w:cs="Arial"/>
        </w:rPr>
        <w:t>Podłączenie trzech nowych wanien z hydromasażem do istniejącego obiegu nr 6 systemu uzdatniania wody basenowej zgodnie z projektem</w:t>
      </w:r>
    </w:p>
    <w:p w14:paraId="70CDC1A1" w14:textId="77777777" w:rsidR="007329AC" w:rsidRPr="007329AC" w:rsidRDefault="007329AC" w:rsidP="007329AC">
      <w:pPr>
        <w:pStyle w:val="Akapitzlist"/>
        <w:jc w:val="both"/>
        <w:rPr>
          <w:rFonts w:ascii="Arial" w:hAnsi="Arial" w:cs="Arial"/>
          <w:b/>
          <w:bCs/>
        </w:rPr>
      </w:pPr>
    </w:p>
    <w:p w14:paraId="208A4257"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Szczegółowy opis przedmiotu zamówienia zawierają: </w:t>
      </w:r>
    </w:p>
    <w:p w14:paraId="54004D9D" w14:textId="07E61C1D" w:rsidR="00F524CF"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sidRPr="007329AC">
        <w:rPr>
          <w:rFonts w:ascii="Arial" w:eastAsia="Calibri" w:hAnsi="Arial" w:cs="Arial"/>
          <w:color w:val="000000"/>
        </w:rPr>
        <w:t>Opis przedmiotu zamówienia</w:t>
      </w:r>
      <w:r w:rsidR="00F524CF">
        <w:rPr>
          <w:rFonts w:ascii="Arial" w:eastAsia="Calibri" w:hAnsi="Arial" w:cs="Arial"/>
          <w:color w:val="000000"/>
        </w:rPr>
        <w:t xml:space="preserve"> – załącznik nr 1</w:t>
      </w:r>
      <w:r w:rsidRPr="007329AC">
        <w:rPr>
          <w:rFonts w:ascii="Arial" w:eastAsia="Calibri" w:hAnsi="Arial" w:cs="Arial"/>
          <w:color w:val="000000"/>
        </w:rPr>
        <w:t xml:space="preserve"> </w:t>
      </w:r>
    </w:p>
    <w:p w14:paraId="731FB907" w14:textId="7105AC47" w:rsidR="007329AC" w:rsidRDefault="00F524CF"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D</w:t>
      </w:r>
      <w:r w:rsidR="007329AC" w:rsidRPr="007329AC">
        <w:rPr>
          <w:rFonts w:ascii="Arial" w:eastAsia="Calibri" w:hAnsi="Arial" w:cs="Arial"/>
          <w:color w:val="000000"/>
        </w:rPr>
        <w:t>okumentacja</w:t>
      </w:r>
      <w:r>
        <w:rPr>
          <w:rFonts w:ascii="Arial" w:eastAsia="Calibri" w:hAnsi="Arial" w:cs="Arial"/>
          <w:color w:val="000000"/>
        </w:rPr>
        <w:t xml:space="preserve"> projektowa – załącznik nr 1</w:t>
      </w:r>
      <w:r w:rsidR="0008011C">
        <w:rPr>
          <w:rFonts w:ascii="Arial" w:eastAsia="Calibri" w:hAnsi="Arial" w:cs="Arial"/>
          <w:color w:val="000000"/>
        </w:rPr>
        <w:t>a</w:t>
      </w:r>
      <w:r w:rsidR="007329AC" w:rsidRPr="007329AC">
        <w:rPr>
          <w:rFonts w:ascii="Arial" w:eastAsia="Calibri" w:hAnsi="Arial" w:cs="Arial"/>
          <w:color w:val="000000"/>
        </w:rPr>
        <w:t>.</w:t>
      </w:r>
    </w:p>
    <w:p w14:paraId="230A2EF1" w14:textId="0A2B58D1" w:rsidR="007329AC" w:rsidRPr="00C974C8"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rPr>
      </w:pPr>
      <w:r w:rsidRPr="007329AC">
        <w:rPr>
          <w:rFonts w:ascii="Arial" w:eastAsia="Calibri" w:hAnsi="Arial" w:cs="Arial"/>
          <w:color w:val="000000"/>
        </w:rPr>
        <w:t xml:space="preserve">Wzór </w:t>
      </w:r>
      <w:r w:rsidRPr="00C974C8">
        <w:rPr>
          <w:rFonts w:ascii="Arial" w:eastAsia="Calibri" w:hAnsi="Arial" w:cs="Arial"/>
        </w:rPr>
        <w:t xml:space="preserve">umowy – stanowiący załącznik </w:t>
      </w:r>
      <w:r w:rsidR="00C974C8" w:rsidRPr="009E5B8D">
        <w:rPr>
          <w:rFonts w:ascii="Arial" w:eastAsia="Calibri" w:hAnsi="Arial" w:cs="Arial"/>
        </w:rPr>
        <w:t>8</w:t>
      </w:r>
      <w:r w:rsidRPr="00C974C8">
        <w:rPr>
          <w:rFonts w:ascii="Arial" w:eastAsia="Calibri" w:hAnsi="Arial" w:cs="Arial"/>
        </w:rPr>
        <w:t xml:space="preserve"> do SWZ.</w:t>
      </w:r>
    </w:p>
    <w:p w14:paraId="58B78E85" w14:textId="77777777" w:rsidR="007329AC" w:rsidRPr="007329AC" w:rsidRDefault="007329AC" w:rsidP="007329AC">
      <w:pPr>
        <w:pStyle w:val="Akapitzlist"/>
        <w:suppressAutoHyphens/>
        <w:autoSpaceDE w:val="0"/>
        <w:autoSpaceDN w:val="0"/>
        <w:adjustRightInd w:val="0"/>
        <w:spacing w:line="276" w:lineRule="auto"/>
        <w:ind w:left="1069"/>
        <w:jc w:val="both"/>
        <w:rPr>
          <w:rFonts w:ascii="Arial" w:eastAsia="Calibri" w:hAnsi="Arial" w:cs="Arial"/>
          <w:color w:val="000000"/>
        </w:rPr>
      </w:pPr>
    </w:p>
    <w:p w14:paraId="14E35C49"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Wykonawca udzieli Zamawiającemu gwarancji i rękojmi na wykonane roboty budowlane na okres co najmniej 60 miesięcy (5 lat) lub zgodnie z ofertą wykonawcy, licząc od dnia podpisania Protokołu Obioru Końcowego.</w:t>
      </w:r>
    </w:p>
    <w:p w14:paraId="7158196F"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p>
    <w:p w14:paraId="5BD4AB03"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UWAGA:</w:t>
      </w:r>
    </w:p>
    <w:p w14:paraId="08B17D51"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Dodatkowy okres gwarancji i rękojmi stanowi kryterium oceny ofert.</w:t>
      </w:r>
    </w:p>
    <w:p w14:paraId="1C213D22" w14:textId="77777777" w:rsidR="007329AC" w:rsidRPr="007329AC" w:rsidRDefault="007329AC" w:rsidP="007329AC">
      <w:pPr>
        <w:suppressAutoHyphens/>
        <w:autoSpaceDE w:val="0"/>
        <w:autoSpaceDN w:val="0"/>
        <w:adjustRightInd w:val="0"/>
        <w:spacing w:line="276" w:lineRule="auto"/>
        <w:jc w:val="both"/>
        <w:rPr>
          <w:rFonts w:ascii="Arial" w:eastAsia="Calibri" w:hAnsi="Arial" w:cs="Arial"/>
          <w:color w:val="000000"/>
          <w:sz w:val="20"/>
          <w:szCs w:val="20"/>
        </w:rPr>
      </w:pPr>
    </w:p>
    <w:p w14:paraId="4232F760"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Nazwa i kod wg Wspólnego Słownika Zamówień (CPV): </w:t>
      </w:r>
    </w:p>
    <w:p w14:paraId="3848F64B"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color w:val="EE0000"/>
          <w:sz w:val="20"/>
          <w:szCs w:val="20"/>
        </w:rPr>
      </w:pPr>
    </w:p>
    <w:p w14:paraId="621D5B9C"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43324100-1 - Urządzenia do basenów kąpielowych</w:t>
      </w:r>
    </w:p>
    <w:p w14:paraId="1B504AA3"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45400000-1 – Roboty wykończeniowe w zakresie obiektów budowlanych</w:t>
      </w:r>
    </w:p>
    <w:p w14:paraId="724C1652"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45330000-9 – Roboty instalacyjne wodno-kanalizacyjne i sanitarne</w:t>
      </w:r>
    </w:p>
    <w:p w14:paraId="6C013016"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45212212-5 - Roboty budowlane w zakresie basenów pływackich</w:t>
      </w:r>
    </w:p>
    <w:p w14:paraId="049EB634" w14:textId="77777777" w:rsidR="007329AC" w:rsidRPr="007329AC" w:rsidRDefault="007329AC" w:rsidP="007329AC">
      <w:pPr>
        <w:pStyle w:val="Akapitzlist"/>
        <w:spacing w:line="276" w:lineRule="auto"/>
        <w:ind w:left="426"/>
        <w:jc w:val="both"/>
        <w:rPr>
          <w:rFonts w:ascii="Arial" w:hAnsi="Arial" w:cs="Arial"/>
        </w:rPr>
      </w:pPr>
      <w:r w:rsidRPr="007329AC">
        <w:rPr>
          <w:rFonts w:ascii="Arial" w:hAnsi="Arial" w:cs="Arial"/>
        </w:rPr>
        <w:t>45310000-3 - Roboty instalacyjne elektryczne</w:t>
      </w:r>
    </w:p>
    <w:p w14:paraId="57C0A641" w14:textId="77777777" w:rsid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 xml:space="preserve">45111200-0 - Roboty w zakresie przygotowania terenu pod budowę i roboty ziemne </w:t>
      </w:r>
    </w:p>
    <w:p w14:paraId="14B702C1" w14:textId="77777777" w:rsidR="007329AC" w:rsidRPr="007329AC" w:rsidRDefault="007329AC" w:rsidP="007329AC">
      <w:pPr>
        <w:suppressAutoHyphens/>
        <w:spacing w:line="276" w:lineRule="auto"/>
        <w:jc w:val="both"/>
        <w:rPr>
          <w:rFonts w:ascii="Arial" w:eastAsia="Lucida Sans Unicode" w:hAnsi="Arial" w:cs="Arial"/>
          <w:bCs/>
          <w:iCs/>
          <w:color w:val="FF0000"/>
          <w:kern w:val="3"/>
          <w:lang w:bidi="en-US"/>
        </w:rPr>
      </w:pPr>
    </w:p>
    <w:p w14:paraId="4BF1523F" w14:textId="77777777" w:rsidR="007329AC" w:rsidRPr="007329AC" w:rsidRDefault="007329AC" w:rsidP="00783A8A">
      <w:pPr>
        <w:pStyle w:val="Akapitzlist"/>
        <w:numPr>
          <w:ilvl w:val="0"/>
          <w:numId w:val="43"/>
        </w:numPr>
        <w:spacing w:line="276" w:lineRule="auto"/>
        <w:ind w:left="426"/>
        <w:jc w:val="both"/>
        <w:rPr>
          <w:rFonts w:ascii="Arial" w:hAnsi="Arial" w:cs="Arial"/>
        </w:rPr>
      </w:pPr>
      <w:r w:rsidRPr="007329AC">
        <w:rPr>
          <w:rFonts w:ascii="Arial" w:hAnsi="Arial" w:cs="Arial"/>
        </w:rPr>
        <w:t>Wymagania dotyczące zatrudnienia na podstawie umowy o pracę:</w:t>
      </w:r>
    </w:p>
    <w:p w14:paraId="03ED1435"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392CD626"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o którym mowa w pkt 1, do wykonania czynności:</w:t>
      </w:r>
      <w:r w:rsidRPr="007329AC" w:rsidDel="00E4260F">
        <w:rPr>
          <w:rFonts w:ascii="Arial" w:hAnsi="Arial" w:cs="Arial"/>
        </w:rPr>
        <w:t xml:space="preserve"> </w:t>
      </w:r>
    </w:p>
    <w:p w14:paraId="08203FAF" w14:textId="1959247D"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ogólnobudowlane związane z montażem </w:t>
      </w:r>
      <w:r w:rsidR="0008011C">
        <w:rPr>
          <w:rFonts w:ascii="Arial" w:hAnsi="Arial" w:cs="Arial"/>
        </w:rPr>
        <w:t>wanien</w:t>
      </w:r>
    </w:p>
    <w:p w14:paraId="5837C1D0"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instalacyjne i montażowe związane z montażem poszczególnych elementów wskazanych w dokumentacji w tym sieci (kanalizacyjne, wodociągowe, elektryczne), </w:t>
      </w:r>
    </w:p>
    <w:p w14:paraId="6E132CF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związane z obsługą maszyn budowlanych (koparki, walce, samochody ciężarowe itp.) </w:t>
      </w:r>
    </w:p>
    <w:p w14:paraId="70B0E8DA"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przebudową instalacji elektrycznych i elektroenergetycznych,</w:t>
      </w:r>
    </w:p>
    <w:p w14:paraId="4DE1ED6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zagospodarowaniem terenu,</w:t>
      </w:r>
    </w:p>
    <w:p w14:paraId="6F5D6C25"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pozostałe prace towarzyszące niezbędne do realizacji umowy.</w:t>
      </w:r>
    </w:p>
    <w:p w14:paraId="6E0ABE93" w14:textId="72ADE042" w:rsidR="007329AC" w:rsidRPr="00D7085A" w:rsidRDefault="007329AC" w:rsidP="00783A8A">
      <w:pPr>
        <w:pStyle w:val="Akapitzlist"/>
        <w:numPr>
          <w:ilvl w:val="1"/>
          <w:numId w:val="43"/>
        </w:numPr>
        <w:suppressAutoHyphens/>
        <w:overflowPunct w:val="0"/>
        <w:ind w:left="993" w:hanging="426"/>
        <w:jc w:val="both"/>
        <w:rPr>
          <w:rFonts w:ascii="Arial" w:hAnsi="Arial" w:cs="Arial"/>
          <w:color w:val="000000" w:themeColor="text1"/>
        </w:rPr>
      </w:pPr>
      <w:r w:rsidRPr="007329AC">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w:t>
      </w:r>
      <w:r w:rsidRPr="00D7085A">
        <w:rPr>
          <w:rFonts w:ascii="Arial" w:hAnsi="Arial" w:cs="Arial"/>
          <w:color w:val="000000" w:themeColor="text1"/>
          <w:shd w:val="clear" w:color="auto" w:fill="FFFFFF"/>
        </w:rPr>
        <w:t xml:space="preserve">stanowiący </w:t>
      </w:r>
      <w:r w:rsidRPr="00D7085A">
        <w:rPr>
          <w:rFonts w:ascii="Arial" w:hAnsi="Arial" w:cs="Arial"/>
          <w:b/>
          <w:bCs/>
          <w:color w:val="000000" w:themeColor="text1"/>
          <w:shd w:val="clear" w:color="auto" w:fill="FFFFFF"/>
        </w:rPr>
        <w:t xml:space="preserve">załącznik nr </w:t>
      </w:r>
      <w:r w:rsidR="00B11E7B" w:rsidRPr="00D7085A">
        <w:rPr>
          <w:rFonts w:ascii="Arial" w:hAnsi="Arial" w:cs="Arial"/>
          <w:b/>
          <w:bCs/>
          <w:color w:val="000000" w:themeColor="text1"/>
          <w:shd w:val="clear" w:color="auto" w:fill="FFFFFF"/>
        </w:rPr>
        <w:t>8</w:t>
      </w:r>
      <w:r w:rsidRPr="00D7085A">
        <w:rPr>
          <w:rFonts w:ascii="Arial" w:hAnsi="Arial" w:cs="Arial"/>
          <w:b/>
          <w:bCs/>
          <w:color w:val="000000" w:themeColor="text1"/>
          <w:shd w:val="clear" w:color="auto" w:fill="FFFFFF"/>
        </w:rPr>
        <w:t xml:space="preserve"> do SWZ.</w:t>
      </w:r>
    </w:p>
    <w:p w14:paraId="2D3E066A" w14:textId="77777777" w:rsidR="007329AC" w:rsidRPr="007329AC" w:rsidRDefault="007329AC" w:rsidP="007329AC">
      <w:pPr>
        <w:pStyle w:val="Akapitzlist"/>
        <w:spacing w:line="276" w:lineRule="auto"/>
        <w:ind w:left="792"/>
        <w:jc w:val="both"/>
        <w:rPr>
          <w:rFonts w:ascii="Arial" w:hAnsi="Arial" w:cs="Arial"/>
          <w:color w:val="333333"/>
          <w:sz w:val="22"/>
          <w:szCs w:val="22"/>
          <w:shd w:val="clear" w:color="auto" w:fill="FFFFFF"/>
        </w:rPr>
      </w:pPr>
    </w:p>
    <w:p w14:paraId="3F88D179" w14:textId="77777777" w:rsidR="007329AC" w:rsidRPr="007329AC" w:rsidRDefault="007329AC" w:rsidP="00783A8A">
      <w:pPr>
        <w:pStyle w:val="Akapitzlist"/>
        <w:numPr>
          <w:ilvl w:val="0"/>
          <w:numId w:val="43"/>
        </w:numPr>
        <w:spacing w:line="276" w:lineRule="auto"/>
        <w:ind w:left="426" w:right="28"/>
        <w:jc w:val="both"/>
        <w:rPr>
          <w:rFonts w:ascii="Arial" w:hAnsi="Arial" w:cs="Arial"/>
          <w:color w:val="333333"/>
          <w:shd w:val="clear" w:color="auto" w:fill="FFFFFF"/>
        </w:rPr>
      </w:pPr>
      <w:r w:rsidRPr="007329AC">
        <w:rPr>
          <w:rFonts w:ascii="Arial" w:hAnsi="Arial" w:cs="Arial"/>
          <w:color w:val="333333"/>
          <w:shd w:val="clear" w:color="auto" w:fill="FFFFFF"/>
        </w:rPr>
        <w:t>Zamawiający nie dopuszcza składanie ofert częściowych.</w:t>
      </w:r>
    </w:p>
    <w:p w14:paraId="7ED8D4F0"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 xml:space="preserve">Oferta musi obejmować całość zamówienia.  </w:t>
      </w:r>
    </w:p>
    <w:p w14:paraId="5F6DEE0D"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Oferta częściowa stanowić będzie ofertę o treści niezgodnej z warunkami zamówienia i zostanie odrzucona, zgodnie z art. 226 ust. 1 pkt 5 ustawy.</w:t>
      </w:r>
    </w:p>
    <w:p w14:paraId="17525419"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Każdy z wykonawców może złożyć tylko jedną ofertę.</w:t>
      </w:r>
    </w:p>
    <w:p w14:paraId="4C7101B9" w14:textId="77777777" w:rsidR="007329AC" w:rsidRPr="007329AC" w:rsidRDefault="007329AC" w:rsidP="007329AC">
      <w:pPr>
        <w:pStyle w:val="Akapitzlist"/>
        <w:spacing w:line="276" w:lineRule="auto"/>
        <w:ind w:left="360" w:right="28"/>
        <w:jc w:val="both"/>
        <w:rPr>
          <w:rFonts w:ascii="Arial" w:hAnsi="Arial" w:cs="Arial"/>
          <w:color w:val="333333"/>
          <w:shd w:val="clear" w:color="auto" w:fill="FFFFFF"/>
        </w:rPr>
      </w:pPr>
    </w:p>
    <w:p w14:paraId="265BEA5A" w14:textId="77777777" w:rsidR="007329AC" w:rsidRDefault="007329AC" w:rsidP="00783A8A">
      <w:pPr>
        <w:pStyle w:val="Akapitzlist"/>
        <w:numPr>
          <w:ilvl w:val="0"/>
          <w:numId w:val="43"/>
        </w:numPr>
        <w:spacing w:line="276" w:lineRule="auto"/>
        <w:ind w:left="426" w:right="28"/>
        <w:jc w:val="both"/>
        <w:rPr>
          <w:rFonts w:ascii="Arial" w:hAnsi="Arial" w:cs="Arial"/>
          <w:shd w:val="clear" w:color="auto" w:fill="FFFFFF"/>
        </w:rPr>
      </w:pPr>
      <w:r w:rsidRPr="007329AC">
        <w:rPr>
          <w:rFonts w:ascii="Arial" w:hAnsi="Arial" w:cs="Arial"/>
          <w:shd w:val="clear" w:color="auto" w:fill="FFFFFF"/>
        </w:rPr>
        <w:t xml:space="preserve">Zamawiający wskazuje następujące powody niedokonania podziału przedmiotowego zamówienia na części: </w:t>
      </w:r>
    </w:p>
    <w:p w14:paraId="3575EDFF" w14:textId="3A42D136" w:rsidR="0008011C" w:rsidRPr="007329AC" w:rsidRDefault="0008011C" w:rsidP="0008011C">
      <w:pPr>
        <w:pStyle w:val="Akapitzlist"/>
        <w:spacing w:line="276" w:lineRule="auto"/>
        <w:ind w:left="426" w:right="28"/>
        <w:jc w:val="both"/>
        <w:rPr>
          <w:rFonts w:ascii="Arial" w:hAnsi="Arial" w:cs="Arial"/>
          <w:shd w:val="clear" w:color="auto" w:fill="FFFFFF"/>
        </w:rPr>
      </w:pPr>
      <w:r>
        <w:rPr>
          <w:rFonts w:ascii="Arial" w:hAnsi="Arial" w:cs="Arial"/>
          <w:shd w:val="clear" w:color="auto" w:fill="FFFFFF"/>
        </w:rPr>
        <w:t xml:space="preserve">Zadanie polega na montażu 3 wanien w ramach którego należy wykonać roboty budowlane i montażowe. Każdorazowo zakres robót i wykonanie instalacji polega na wykonaniu tych samych czynności.     </w:t>
      </w:r>
    </w:p>
    <w:p w14:paraId="6C49729A" w14:textId="77777777" w:rsidR="007329AC" w:rsidRPr="007329AC" w:rsidRDefault="007329AC" w:rsidP="007329AC">
      <w:pPr>
        <w:spacing w:line="276" w:lineRule="auto"/>
        <w:ind w:right="28"/>
        <w:jc w:val="both"/>
        <w:rPr>
          <w:rFonts w:ascii="Arial" w:hAnsi="Arial" w:cs="Arial"/>
          <w:color w:val="333333"/>
          <w:shd w:val="clear" w:color="auto" w:fill="FFFFFF"/>
        </w:rPr>
      </w:pPr>
    </w:p>
    <w:p w14:paraId="58BE7C6C" w14:textId="77777777" w:rsidR="007329AC" w:rsidRPr="007329AC" w:rsidRDefault="007329AC" w:rsidP="00783A8A">
      <w:pPr>
        <w:pStyle w:val="Akapitzlist"/>
        <w:numPr>
          <w:ilvl w:val="0"/>
          <w:numId w:val="43"/>
        </w:numPr>
        <w:ind w:left="426"/>
        <w:jc w:val="both"/>
        <w:rPr>
          <w:rFonts w:ascii="Arial" w:hAnsi="Arial" w:cs="Arial"/>
        </w:rPr>
      </w:pPr>
      <w:r w:rsidRPr="007329AC">
        <w:rPr>
          <w:rFonts w:ascii="Arial" w:hAnsi="Arial" w:cs="Arial"/>
        </w:rPr>
        <w:t xml:space="preserve">Jeżeli dokumentacja opisująca przedmiot zamówienia wskazywałaby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7329AC">
        <w:rPr>
          <w:rFonts w:ascii="Arial" w:hAnsi="Arial" w:cs="Arial"/>
        </w:rPr>
        <w:t>Pzp</w:t>
      </w:r>
      <w:proofErr w:type="spellEnd"/>
      <w:r w:rsidRPr="007329AC">
        <w:rPr>
          <w:rFonts w:ascii="Arial" w:hAnsi="Arial" w:cs="Arial"/>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1EB82C74" w14:textId="77777777" w:rsidR="007329AC" w:rsidRPr="007329AC" w:rsidRDefault="007329AC" w:rsidP="007329AC">
      <w:pPr>
        <w:spacing w:line="276" w:lineRule="auto"/>
        <w:jc w:val="both"/>
        <w:rPr>
          <w:rFonts w:ascii="Arial" w:hAnsi="Arial" w:cs="Arial"/>
          <w:sz w:val="20"/>
          <w:szCs w:val="20"/>
        </w:rPr>
      </w:pPr>
    </w:p>
    <w:p w14:paraId="1A8E233A"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Pod pojęciem „minimalne parametry techniczne, eksploatacyjne, użytkowe, jakościowe i funkcjonalne” Zamawiający rozumie wymagania dotyczące materiałów lub urządzeń zawarte w ogólnie dostępnych źródłach, katalogach, stronach internetowych producentów.</w:t>
      </w:r>
    </w:p>
    <w:p w14:paraId="59EA2DAD"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07E73C3D" w14:textId="77777777" w:rsidR="007329AC" w:rsidRPr="007329AC" w:rsidRDefault="007329AC" w:rsidP="007329AC">
      <w:pPr>
        <w:spacing w:line="276" w:lineRule="auto"/>
        <w:jc w:val="both"/>
        <w:rPr>
          <w:rFonts w:ascii="Arial" w:hAnsi="Arial" w:cs="Arial"/>
          <w:sz w:val="20"/>
          <w:szCs w:val="20"/>
        </w:rPr>
      </w:pPr>
    </w:p>
    <w:p w14:paraId="4CFEA356"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Zgodnie z art. 101 ust. 4 ustawy Prawo zamówień publicznych (</w:t>
      </w:r>
      <w:proofErr w:type="spellStart"/>
      <w:r w:rsidRPr="007329AC">
        <w:rPr>
          <w:rFonts w:ascii="Arial" w:hAnsi="Arial" w:cs="Arial"/>
          <w:sz w:val="20"/>
          <w:szCs w:val="20"/>
        </w:rPr>
        <w:t>Pzp</w:t>
      </w:r>
      <w:proofErr w:type="spellEnd"/>
      <w:r w:rsidRPr="007329AC">
        <w:rPr>
          <w:rFonts w:ascii="Arial" w:hAnsi="Arial" w:cs="Arial"/>
          <w:sz w:val="20"/>
          <w:szCs w:val="20"/>
        </w:rPr>
        <w:t xml:space="preserve">) w sytuacji gdyby w dokumentach opisującym przedmiot zamówienia, zawarto odniesienie do norm, europejskich ocen technicznych, aprobat, specyfikacji technicznych i systemów referencji technicznych, o których mowa w art. 101 ust. 1 pkt 2 oraz ust. 3 ustawy </w:t>
      </w:r>
      <w:proofErr w:type="spellStart"/>
      <w:r w:rsidRPr="007329AC">
        <w:rPr>
          <w:rFonts w:ascii="Arial" w:hAnsi="Arial" w:cs="Arial"/>
          <w:sz w:val="20"/>
          <w:szCs w:val="20"/>
        </w:rPr>
        <w:t>Pzp</w:t>
      </w:r>
      <w:proofErr w:type="spellEnd"/>
      <w:r w:rsidRPr="007329AC">
        <w:rPr>
          <w:rFonts w:ascii="Arial" w:hAnsi="Arial" w:cs="Arial"/>
          <w:sz w:val="20"/>
          <w:szCs w:val="20"/>
        </w:rPr>
        <w:t xml:space="preserve">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7DFFA49E" w14:textId="77777777"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color w:val="000000" w:themeColor="text1"/>
        </w:rPr>
        <w:t>Wykonawca zobowiązany jest zrealizować zamówienie na zasadach i warunkach opisanych w SWZ i w załącznikach do niej</w:t>
      </w:r>
      <w:r w:rsidRPr="007329AC">
        <w:rPr>
          <w:rFonts w:ascii="Arial" w:hAnsi="Arial" w:cs="Arial"/>
          <w:bCs/>
        </w:rPr>
        <w:t xml:space="preserve">. </w:t>
      </w:r>
    </w:p>
    <w:p w14:paraId="54391FE2" w14:textId="342802C9"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rPr>
        <w:t>Wątpliwości, co do czynności koniecznych do wykonania tak, aby przedmiot zamówienia w pełni służył swojemu celowi, a nieujętych w opisie winny zostać zgłoszone Zamawiającemu w trybie zapytań do SWZ w trakcie sporządzania oferty. Szczegółowy tryb składania zapytań do SWZ określony został w niniejszej SWZ.</w:t>
      </w:r>
    </w:p>
    <w:p w14:paraId="371F10B6" w14:textId="02B9AA1A"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293955C2" w14:textId="77777777" w:rsidR="005E6F3E" w:rsidRDefault="005E6F3E" w:rsidP="005E6F3E">
      <w:pPr>
        <w:spacing w:line="276" w:lineRule="auto"/>
        <w:rPr>
          <w:rFonts w:ascii="Arial" w:hAnsi="Arial" w:cs="Arial"/>
          <w:sz w:val="20"/>
          <w:szCs w:val="20"/>
        </w:rPr>
      </w:pPr>
    </w:p>
    <w:p w14:paraId="32D42202" w14:textId="35579C60" w:rsidR="0024376B" w:rsidRDefault="005E6F3E" w:rsidP="005E6F3E">
      <w:pPr>
        <w:spacing w:line="276" w:lineRule="auto"/>
        <w:jc w:val="both"/>
        <w:rPr>
          <w:rFonts w:ascii="Arial" w:hAnsi="Arial" w:cs="Arial"/>
          <w:sz w:val="20"/>
          <w:szCs w:val="20"/>
        </w:rPr>
      </w:pPr>
      <w:r w:rsidRPr="007329AC">
        <w:rPr>
          <w:rFonts w:ascii="Arial" w:hAnsi="Arial" w:cs="Arial"/>
          <w:sz w:val="20"/>
          <w:szCs w:val="20"/>
        </w:rPr>
        <w:t xml:space="preserve">Zadanie należy wykonać w terminie do </w:t>
      </w:r>
      <w:r w:rsidR="009E5B8D">
        <w:rPr>
          <w:rFonts w:ascii="Arial" w:hAnsi="Arial" w:cs="Arial"/>
          <w:sz w:val="20"/>
          <w:szCs w:val="20"/>
        </w:rPr>
        <w:t>60</w:t>
      </w:r>
      <w:r w:rsidR="0008011C">
        <w:rPr>
          <w:rFonts w:ascii="Arial" w:hAnsi="Arial" w:cs="Arial"/>
          <w:sz w:val="20"/>
          <w:szCs w:val="20"/>
        </w:rPr>
        <w:t xml:space="preserve"> </w:t>
      </w:r>
      <w:r w:rsidRPr="007329AC">
        <w:rPr>
          <w:rFonts w:ascii="Arial" w:hAnsi="Arial" w:cs="Arial"/>
          <w:sz w:val="20"/>
          <w:szCs w:val="20"/>
        </w:rPr>
        <w:t xml:space="preserve">dni od dnia zawarcia umowy </w:t>
      </w:r>
      <w:r w:rsidR="009448B5">
        <w:rPr>
          <w:rFonts w:ascii="Arial" w:hAnsi="Arial" w:cs="Arial"/>
          <w:sz w:val="20"/>
          <w:szCs w:val="20"/>
        </w:rPr>
        <w:t>jednak nie dłużej niż do 31.10.2026 r.</w:t>
      </w:r>
      <w:r w:rsidR="0024376B">
        <w:rPr>
          <w:rFonts w:ascii="Arial" w:hAnsi="Arial" w:cs="Arial"/>
          <w:sz w:val="20"/>
          <w:szCs w:val="20"/>
        </w:rPr>
        <w:t xml:space="preserve"> </w:t>
      </w:r>
      <w:r w:rsidR="00E56425">
        <w:rPr>
          <w:rFonts w:ascii="Arial" w:hAnsi="Arial" w:cs="Arial"/>
          <w:sz w:val="20"/>
          <w:szCs w:val="20"/>
        </w:rPr>
        <w:t>z zachowaniem poniższych terminów:</w:t>
      </w:r>
    </w:p>
    <w:p w14:paraId="4D0787D2" w14:textId="77777777" w:rsidR="00E56425" w:rsidRDefault="00E56425" w:rsidP="00233FB2">
      <w:pPr>
        <w:pStyle w:val="Akapitzlist"/>
        <w:numPr>
          <w:ilvl w:val="0"/>
          <w:numId w:val="55"/>
        </w:numPr>
        <w:spacing w:line="276" w:lineRule="auto"/>
        <w:jc w:val="both"/>
        <w:rPr>
          <w:rFonts w:ascii="Arial" w:hAnsi="Arial" w:cs="Arial"/>
        </w:rPr>
      </w:pPr>
      <w:r w:rsidRPr="00E56425">
        <w:rPr>
          <w:rFonts w:ascii="Arial" w:hAnsi="Arial" w:cs="Arial"/>
        </w:rPr>
        <w:t>Termin realizacji prac na hali basenowej 07.09.2026 – 18.10.2026</w:t>
      </w:r>
    </w:p>
    <w:p w14:paraId="0F89337F" w14:textId="77777777" w:rsidR="00E56425" w:rsidRDefault="00E56425" w:rsidP="001403F4">
      <w:pPr>
        <w:pStyle w:val="Akapitzlist"/>
        <w:numPr>
          <w:ilvl w:val="0"/>
          <w:numId w:val="55"/>
        </w:numPr>
        <w:spacing w:line="276" w:lineRule="auto"/>
        <w:jc w:val="both"/>
        <w:rPr>
          <w:rFonts w:ascii="Arial" w:hAnsi="Arial" w:cs="Arial"/>
        </w:rPr>
      </w:pPr>
      <w:r w:rsidRPr="00E56425">
        <w:rPr>
          <w:rFonts w:ascii="Arial" w:hAnsi="Arial" w:cs="Arial"/>
        </w:rPr>
        <w:t>Wykonawca zobowiązany jest ustalać terminy realizacji prac na budowie (rada budowy) z Wykonawcą prowadzącym prace związane z termomodernizacją budynku.</w:t>
      </w:r>
    </w:p>
    <w:p w14:paraId="5D1D07B3" w14:textId="27876061" w:rsidR="00E56425" w:rsidRPr="00E56425" w:rsidRDefault="00E56425" w:rsidP="001403F4">
      <w:pPr>
        <w:pStyle w:val="Akapitzlist"/>
        <w:numPr>
          <w:ilvl w:val="0"/>
          <w:numId w:val="55"/>
        </w:numPr>
        <w:spacing w:line="276" w:lineRule="auto"/>
        <w:jc w:val="both"/>
        <w:rPr>
          <w:rFonts w:ascii="Arial" w:hAnsi="Arial" w:cs="Arial"/>
        </w:rPr>
      </w:pPr>
      <w:r w:rsidRPr="00E56425">
        <w:rPr>
          <w:rFonts w:ascii="Arial" w:hAnsi="Arial" w:cs="Arial"/>
        </w:rPr>
        <w:t>Zamawiający wymaga dostarczenia wanny na tydzień przed datą planowanego montażu na Hali basenowej</w:t>
      </w:r>
    </w:p>
    <w:p w14:paraId="6F894D14" w14:textId="77777777" w:rsidR="00E56425" w:rsidRDefault="00E56425" w:rsidP="005E6F3E">
      <w:pPr>
        <w:spacing w:line="276" w:lineRule="auto"/>
        <w:jc w:val="both"/>
        <w:rPr>
          <w:rFonts w:ascii="Arial" w:hAnsi="Arial" w:cs="Arial"/>
          <w:sz w:val="20"/>
          <w:szCs w:val="20"/>
        </w:rPr>
      </w:pPr>
    </w:p>
    <w:p w14:paraId="428400EF" w14:textId="4018D6C1"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0"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0"/>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2508246D" w14:textId="0F528F61" w:rsidR="00853C04" w:rsidRPr="00A52A42" w:rsidRDefault="006B66B0" w:rsidP="00A52A42">
      <w:pPr>
        <w:pStyle w:val="Akapitzlist"/>
        <w:numPr>
          <w:ilvl w:val="1"/>
          <w:numId w:val="4"/>
        </w:numPr>
        <w:spacing w:line="276" w:lineRule="auto"/>
        <w:jc w:val="both"/>
        <w:rPr>
          <w:rFonts w:ascii="Arial" w:hAnsi="Arial" w:cs="Arial"/>
        </w:rPr>
      </w:pPr>
      <w:r w:rsidRPr="000645F8">
        <w:rPr>
          <w:rFonts w:ascii="Arial" w:hAnsi="Arial" w:cs="Arial"/>
        </w:rPr>
        <w:t xml:space="preserve">art. 7 ust. 1 ustawy 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6557065" w14:textId="44E6B434" w:rsidR="008258CF" w:rsidRPr="00613D43" w:rsidRDefault="009812F3" w:rsidP="00783A8A">
      <w:pPr>
        <w:pStyle w:val="Akapitzlist"/>
        <w:numPr>
          <w:ilvl w:val="0"/>
          <w:numId w:val="38"/>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783A8A">
      <w:pPr>
        <w:pStyle w:val="Akapitzlist"/>
        <w:numPr>
          <w:ilvl w:val="1"/>
          <w:numId w:val="23"/>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43C41DF3" w14:textId="77777777" w:rsidR="0089547D"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0351FA79" w14:textId="7C2C1F92" w:rsidR="0089547D" w:rsidRPr="0089547D" w:rsidRDefault="0089547D" w:rsidP="0089547D">
      <w:pPr>
        <w:pStyle w:val="Akapitzlist"/>
        <w:spacing w:line="276" w:lineRule="auto"/>
        <w:ind w:left="709"/>
        <w:jc w:val="both"/>
        <w:rPr>
          <w:rFonts w:ascii="Arial" w:hAnsi="Arial" w:cs="Arial"/>
          <w:b/>
        </w:rPr>
      </w:pPr>
      <w:r w:rsidRPr="0089547D">
        <w:rPr>
          <w:rFonts w:ascii="Arial" w:hAnsi="Arial" w:cs="Arial"/>
        </w:rPr>
        <w:t>Zamawiający nie określa warunku w powyższym zakresie</w:t>
      </w:r>
      <w:r w:rsidRPr="0089547D">
        <w:rPr>
          <w:rFonts w:ascii="Arial" w:hAnsi="Arial" w:cs="Arial"/>
          <w:b/>
        </w:rPr>
        <w:t>.</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Sytuacja ekonomiczna lub finansowa</w:t>
      </w:r>
    </w:p>
    <w:p w14:paraId="3B002315" w14:textId="50CC0D02" w:rsidR="00F859F2" w:rsidRDefault="006536BA" w:rsidP="006536BA">
      <w:pPr>
        <w:pStyle w:val="Akapitzlist"/>
        <w:spacing w:line="276" w:lineRule="auto"/>
        <w:jc w:val="both"/>
        <w:rPr>
          <w:rFonts w:ascii="Arial" w:hAnsi="Arial" w:cs="Arial"/>
          <w:bCs/>
        </w:rPr>
      </w:pPr>
      <w:r w:rsidRPr="006536BA">
        <w:rPr>
          <w:rFonts w:ascii="Arial" w:hAnsi="Arial" w:cs="Arial"/>
          <w:bCs/>
        </w:rPr>
        <w:t xml:space="preserve">Wykonawca musi wykazać, iż posiada środki finansowe lub zdolność kredytową, </w:t>
      </w:r>
      <w:r w:rsidRPr="006536BA">
        <w:rPr>
          <w:rFonts w:ascii="Arial" w:hAnsi="Arial" w:cs="Arial"/>
          <w:bCs/>
        </w:rPr>
        <w:br/>
        <w:t xml:space="preserve">w wysokości nie mniejszej niż </w:t>
      </w:r>
      <w:r w:rsidR="00970987">
        <w:rPr>
          <w:rFonts w:ascii="Arial" w:hAnsi="Arial" w:cs="Arial"/>
          <w:bCs/>
        </w:rPr>
        <w:t>5</w:t>
      </w:r>
      <w:r w:rsidRPr="006536BA">
        <w:rPr>
          <w:rFonts w:ascii="Arial" w:hAnsi="Arial" w:cs="Arial"/>
          <w:bCs/>
        </w:rPr>
        <w:t>00 000 PLN</w:t>
      </w:r>
    </w:p>
    <w:p w14:paraId="13D4C122" w14:textId="77777777" w:rsidR="006536BA" w:rsidRPr="006536BA" w:rsidRDefault="006536BA" w:rsidP="006536BA">
      <w:pPr>
        <w:pStyle w:val="Akapitzlist"/>
        <w:spacing w:line="276" w:lineRule="auto"/>
        <w:jc w:val="both"/>
        <w:rPr>
          <w:rFonts w:ascii="Arial" w:hAnsi="Arial" w:cs="Arial"/>
          <w:bCs/>
        </w:rPr>
      </w:pPr>
    </w:p>
    <w:p w14:paraId="3F711632" w14:textId="77777777"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03AC9673" w14:textId="3422B417" w:rsidR="006536BA" w:rsidRPr="006536BA" w:rsidRDefault="006536BA" w:rsidP="006536BA">
      <w:pPr>
        <w:pStyle w:val="Akapitzlist"/>
        <w:spacing w:line="276" w:lineRule="auto"/>
        <w:jc w:val="both"/>
        <w:rPr>
          <w:rFonts w:ascii="Arial" w:hAnsi="Arial" w:cs="Arial"/>
          <w:bCs/>
        </w:rPr>
      </w:pPr>
      <w:r w:rsidRPr="006536BA">
        <w:rPr>
          <w:rFonts w:ascii="Arial" w:hAnsi="Arial" w:cs="Arial"/>
          <w:bCs/>
        </w:rPr>
        <w:t>W przypadku wskazania przez Wykonawcę, w celu wykazania spełniania warunków udziału, waluty</w:t>
      </w:r>
      <w:r>
        <w:rPr>
          <w:rFonts w:ascii="Arial" w:hAnsi="Arial" w:cs="Arial"/>
          <w:bCs/>
        </w:rPr>
        <w:t xml:space="preserve"> </w:t>
      </w:r>
      <w:r w:rsidRPr="006536BA">
        <w:rPr>
          <w:rFonts w:ascii="Arial" w:hAnsi="Arial" w:cs="Arial"/>
          <w:bCs/>
        </w:rPr>
        <w:t>innej niż polska (PLN), w celu jej przeliczenia stosowany będzie średni kurs NBP na dzień publikacji</w:t>
      </w:r>
      <w:r>
        <w:rPr>
          <w:rFonts w:ascii="Arial" w:hAnsi="Arial" w:cs="Arial"/>
          <w:bCs/>
        </w:rPr>
        <w:t xml:space="preserve"> </w:t>
      </w:r>
      <w:r w:rsidRPr="006536BA">
        <w:rPr>
          <w:rFonts w:ascii="Arial" w:hAnsi="Arial" w:cs="Arial"/>
          <w:bCs/>
        </w:rPr>
        <w:t xml:space="preserve">ogłoszenia o zamówieniu w </w:t>
      </w:r>
      <w:r>
        <w:rPr>
          <w:rFonts w:ascii="Arial" w:hAnsi="Arial" w:cs="Arial"/>
          <w:bCs/>
        </w:rPr>
        <w:t>Biuletynie Zamówień Publicznych</w:t>
      </w:r>
      <w:r w:rsidRPr="006536BA">
        <w:rPr>
          <w:rFonts w:ascii="Arial" w:hAnsi="Arial" w:cs="Arial"/>
          <w:bCs/>
        </w:rPr>
        <w:t>.</w:t>
      </w:r>
    </w:p>
    <w:p w14:paraId="200080B6" w14:textId="77777777" w:rsidR="006536BA" w:rsidRDefault="006536BA" w:rsidP="006536BA">
      <w:pPr>
        <w:pStyle w:val="Akapitzlist"/>
        <w:spacing w:line="276" w:lineRule="auto"/>
        <w:jc w:val="both"/>
        <w:rPr>
          <w:rFonts w:ascii="Arial" w:hAnsi="Arial" w:cs="Arial"/>
          <w:b/>
        </w:rPr>
      </w:pPr>
    </w:p>
    <w:p w14:paraId="0F146BFC" w14:textId="47E464EC"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460D480B" w14:textId="557825AF" w:rsidR="006536BA" w:rsidRDefault="006536BA" w:rsidP="006536BA">
      <w:pPr>
        <w:pStyle w:val="Akapitzlist"/>
        <w:spacing w:line="276" w:lineRule="auto"/>
        <w:jc w:val="both"/>
        <w:rPr>
          <w:rFonts w:ascii="Arial" w:hAnsi="Arial" w:cs="Arial"/>
          <w:bCs/>
        </w:rPr>
      </w:pPr>
      <w:r w:rsidRPr="006536BA">
        <w:rPr>
          <w:rFonts w:ascii="Arial" w:hAnsi="Arial" w:cs="Arial"/>
          <w:bCs/>
        </w:rPr>
        <w:t>W przypadku Wykonawców wspólnie ubiegających się o udzielenie zamówienia, spełnianie warunku</w:t>
      </w:r>
      <w:r>
        <w:rPr>
          <w:rFonts w:ascii="Arial" w:hAnsi="Arial" w:cs="Arial"/>
          <w:bCs/>
        </w:rPr>
        <w:t xml:space="preserve"> </w:t>
      </w:r>
      <w:r w:rsidRPr="006536BA">
        <w:rPr>
          <w:rFonts w:ascii="Arial" w:hAnsi="Arial" w:cs="Arial"/>
          <w:bCs/>
        </w:rPr>
        <w:t>dotyczącego środków finansowych lub zdolności kredytowej, Wykonawcy wykazują łącznie -</w:t>
      </w:r>
      <w:r>
        <w:rPr>
          <w:rFonts w:ascii="Arial" w:hAnsi="Arial" w:cs="Arial"/>
          <w:bCs/>
        </w:rPr>
        <w:t xml:space="preserve"> </w:t>
      </w:r>
      <w:r w:rsidRPr="006536BA">
        <w:rPr>
          <w:rFonts w:ascii="Arial" w:hAnsi="Arial" w:cs="Arial"/>
          <w:bCs/>
        </w:rPr>
        <w:t>Zamawiający nie formułuje w tym zakresie szczególnego sposobu spełnienia warunku o którym mowa</w:t>
      </w:r>
      <w:r>
        <w:rPr>
          <w:rFonts w:ascii="Arial" w:hAnsi="Arial" w:cs="Arial"/>
          <w:bCs/>
        </w:rPr>
        <w:t xml:space="preserve"> </w:t>
      </w:r>
      <w:r w:rsidRPr="006536BA">
        <w:rPr>
          <w:rFonts w:ascii="Arial" w:hAnsi="Arial" w:cs="Arial"/>
          <w:bCs/>
        </w:rPr>
        <w:t>w art. 117 ust. 1 ustawy.</w:t>
      </w:r>
    </w:p>
    <w:p w14:paraId="30A6B295" w14:textId="77777777" w:rsidR="006536BA" w:rsidRPr="006536BA" w:rsidRDefault="006536BA" w:rsidP="006536BA">
      <w:pPr>
        <w:pStyle w:val="Akapitzlist"/>
        <w:spacing w:line="276" w:lineRule="auto"/>
        <w:jc w:val="both"/>
        <w:rPr>
          <w:rFonts w:ascii="Arial" w:hAnsi="Arial" w:cs="Arial"/>
          <w:bCs/>
        </w:rPr>
      </w:pPr>
    </w:p>
    <w:p w14:paraId="58BD60ED" w14:textId="4636DB48" w:rsidR="00746CA7" w:rsidRPr="00DF3250" w:rsidRDefault="00F859F2" w:rsidP="00783A8A">
      <w:pPr>
        <w:pStyle w:val="Akapitzlist"/>
        <w:numPr>
          <w:ilvl w:val="1"/>
          <w:numId w:val="23"/>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25C72125" w14:textId="07D481C7" w:rsidR="00B723BB" w:rsidRPr="009448B5" w:rsidRDefault="007329AC" w:rsidP="001A4315">
      <w:pPr>
        <w:pStyle w:val="Akapitzlist"/>
        <w:numPr>
          <w:ilvl w:val="2"/>
          <w:numId w:val="23"/>
        </w:numPr>
        <w:spacing w:line="276" w:lineRule="auto"/>
        <w:ind w:left="1418"/>
        <w:jc w:val="both"/>
        <w:rPr>
          <w:rFonts w:ascii="Arial" w:hAnsi="Arial" w:cs="Arial"/>
        </w:rPr>
      </w:pPr>
      <w:r w:rsidRPr="009448B5">
        <w:rPr>
          <w:rFonts w:ascii="Arial" w:hAnsi="Arial" w:cs="Arial"/>
        </w:rPr>
        <w:t xml:space="preserve">Wykonawca musi wykazać, że w okresie ostatnich 5 lat przed upływem terminu składania ofert, a jeżeli okres prowadzenia działalności jest krótszy – w tym okresie, wykonał należycie co najmniej </w:t>
      </w:r>
      <w:r w:rsidR="00970987" w:rsidRPr="009448B5">
        <w:rPr>
          <w:rFonts w:ascii="Arial" w:hAnsi="Arial" w:cs="Arial"/>
        </w:rPr>
        <w:t>1</w:t>
      </w:r>
      <w:r w:rsidRPr="009448B5">
        <w:rPr>
          <w:rFonts w:ascii="Arial" w:hAnsi="Arial" w:cs="Arial"/>
        </w:rPr>
        <w:t xml:space="preserve"> </w:t>
      </w:r>
      <w:r w:rsidR="00970987" w:rsidRPr="009448B5">
        <w:rPr>
          <w:rFonts w:ascii="Arial" w:hAnsi="Arial" w:cs="Arial"/>
        </w:rPr>
        <w:t>robotę budowlaną polegającą na zabudowie (montażu) wanny</w:t>
      </w:r>
      <w:r w:rsidR="009448B5">
        <w:rPr>
          <w:rFonts w:ascii="Arial" w:hAnsi="Arial" w:cs="Arial"/>
        </w:rPr>
        <w:t>/</w:t>
      </w:r>
      <w:r w:rsidR="009448B5" w:rsidRPr="009448B5">
        <w:rPr>
          <w:rFonts w:ascii="Arial" w:hAnsi="Arial" w:cs="Arial"/>
        </w:rPr>
        <w:t>nieck</w:t>
      </w:r>
      <w:r w:rsidR="009448B5">
        <w:rPr>
          <w:rFonts w:ascii="Arial" w:hAnsi="Arial" w:cs="Arial"/>
        </w:rPr>
        <w:t>i</w:t>
      </w:r>
      <w:r w:rsidR="009448B5" w:rsidRPr="009448B5">
        <w:rPr>
          <w:rFonts w:ascii="Arial" w:hAnsi="Arial" w:cs="Arial"/>
        </w:rPr>
        <w:t xml:space="preserve"> basenow</w:t>
      </w:r>
      <w:r w:rsidR="009448B5">
        <w:rPr>
          <w:rFonts w:ascii="Arial" w:hAnsi="Arial" w:cs="Arial"/>
        </w:rPr>
        <w:t>ej</w:t>
      </w:r>
      <w:r w:rsidR="009448B5" w:rsidRPr="009448B5">
        <w:rPr>
          <w:rFonts w:ascii="Arial" w:hAnsi="Arial" w:cs="Arial"/>
        </w:rPr>
        <w:t xml:space="preserve"> z hydromasażem</w:t>
      </w:r>
      <w:r w:rsidR="009448B5">
        <w:rPr>
          <w:rFonts w:ascii="Arial" w:hAnsi="Arial" w:cs="Arial"/>
        </w:rPr>
        <w:t xml:space="preserve"> wraz z wykonaniem</w:t>
      </w:r>
      <w:r w:rsidR="009448B5" w:rsidRPr="009448B5">
        <w:rPr>
          <w:rFonts w:ascii="Arial" w:hAnsi="Arial" w:cs="Arial"/>
        </w:rPr>
        <w:t xml:space="preserve"> technologii basenowej.</w:t>
      </w:r>
    </w:p>
    <w:p w14:paraId="20716264" w14:textId="77777777" w:rsidR="00076FA3" w:rsidRPr="00970987" w:rsidRDefault="00076FA3" w:rsidP="00970987">
      <w:pPr>
        <w:spacing w:line="276" w:lineRule="auto"/>
        <w:jc w:val="both"/>
        <w:rPr>
          <w:rFonts w:ascii="Arial" w:hAnsi="Arial" w:cs="Arial"/>
        </w:rPr>
      </w:pPr>
    </w:p>
    <w:p w14:paraId="7CCBE8C2" w14:textId="0E994677" w:rsidR="00076FA3" w:rsidRPr="00076FA3" w:rsidRDefault="00076FA3" w:rsidP="00783A8A">
      <w:pPr>
        <w:pStyle w:val="Akapitzlist"/>
        <w:numPr>
          <w:ilvl w:val="2"/>
          <w:numId w:val="23"/>
        </w:numPr>
        <w:tabs>
          <w:tab w:val="left" w:pos="709"/>
          <w:tab w:val="num" w:pos="1134"/>
        </w:tabs>
        <w:spacing w:line="276" w:lineRule="auto"/>
        <w:ind w:left="1418"/>
        <w:jc w:val="both"/>
        <w:rPr>
          <w:rFonts w:ascii="Arial" w:hAnsi="Arial" w:cs="Arial"/>
        </w:rPr>
      </w:pPr>
      <w:r w:rsidRPr="00076FA3">
        <w:rPr>
          <w:rFonts w:ascii="Arial" w:hAnsi="Arial" w:cs="Arial"/>
        </w:rPr>
        <w:t>Wykonawca musi wykazać dysponowanie osobami zdolnymi do wykonania zamówienia (dysponuje lub będzie dysponował) tzn. posiadającymi prawo do wykonywania samodzielnych funkcji technicznych w budownictwie tj. odpowiednie uprawnienia</w:t>
      </w:r>
      <w:r>
        <w:rPr>
          <w:rFonts w:ascii="Arial" w:hAnsi="Arial" w:cs="Arial"/>
        </w:rPr>
        <w:t xml:space="preserve"> </w:t>
      </w:r>
      <w:r w:rsidRPr="00076FA3">
        <w:rPr>
          <w:rFonts w:ascii="Arial" w:hAnsi="Arial" w:cs="Arial"/>
        </w:rPr>
        <w:t>budowlane bez ograniczeń do kierowania robotami w zakresie:</w:t>
      </w:r>
    </w:p>
    <w:p w14:paraId="7E618287" w14:textId="0C0667D9" w:rsidR="00076FA3" w:rsidRDefault="00076FA3" w:rsidP="00783A8A">
      <w:pPr>
        <w:pStyle w:val="Akapitzlist"/>
        <w:numPr>
          <w:ilvl w:val="0"/>
          <w:numId w:val="36"/>
        </w:numPr>
        <w:spacing w:line="276" w:lineRule="auto"/>
        <w:ind w:left="1843"/>
        <w:jc w:val="both"/>
        <w:rPr>
          <w:rFonts w:ascii="Arial" w:hAnsi="Arial" w:cs="Arial"/>
        </w:rPr>
      </w:pPr>
      <w:proofErr w:type="spellStart"/>
      <w:r w:rsidRPr="00076FA3">
        <w:rPr>
          <w:rFonts w:ascii="Arial" w:hAnsi="Arial" w:cs="Arial"/>
        </w:rPr>
        <w:t>konstrukcyjno</w:t>
      </w:r>
      <w:proofErr w:type="spellEnd"/>
      <w:r w:rsidRPr="00076FA3">
        <w:rPr>
          <w:rFonts w:ascii="Arial" w:hAnsi="Arial" w:cs="Arial"/>
        </w:rPr>
        <w:t xml:space="preserve"> – budowlanym </w:t>
      </w:r>
      <w:r>
        <w:rPr>
          <w:rFonts w:ascii="Arial" w:hAnsi="Arial" w:cs="Arial"/>
        </w:rPr>
        <w:t xml:space="preserve">– kierownik budowy </w:t>
      </w:r>
    </w:p>
    <w:p w14:paraId="1A9CCAEC" w14:textId="5EFEB5A1" w:rsidR="00076FA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cieplnych, wentylacyjnych, gazowych, wodociągowych </w:t>
      </w:r>
      <w:r w:rsidR="00410583">
        <w:rPr>
          <w:rFonts w:ascii="Arial" w:hAnsi="Arial" w:cs="Arial"/>
        </w:rPr>
        <w:br/>
      </w:r>
      <w:r w:rsidRPr="00076FA3">
        <w:rPr>
          <w:rFonts w:ascii="Arial" w:hAnsi="Arial" w:cs="Arial"/>
        </w:rPr>
        <w:t>i</w:t>
      </w:r>
      <w:r w:rsidR="00410583">
        <w:rPr>
          <w:rFonts w:ascii="Arial" w:hAnsi="Arial" w:cs="Arial"/>
        </w:rPr>
        <w:t xml:space="preserve"> </w:t>
      </w:r>
      <w:r w:rsidRPr="00410583">
        <w:rPr>
          <w:rFonts w:ascii="Arial" w:hAnsi="Arial" w:cs="Arial"/>
        </w:rPr>
        <w:t xml:space="preserve">kanalizacyjnych (kierownik budowy) (co najmniej 1 osobą) – </w:t>
      </w:r>
      <w:r w:rsidR="006C094D" w:rsidRPr="00410583">
        <w:rPr>
          <w:rFonts w:ascii="Arial" w:hAnsi="Arial" w:cs="Arial"/>
        </w:rPr>
        <w:t>kierownik</w:t>
      </w:r>
      <w:r w:rsidRPr="00410583">
        <w:rPr>
          <w:rFonts w:ascii="Arial" w:hAnsi="Arial" w:cs="Arial"/>
        </w:rPr>
        <w:t xml:space="preserve"> robót</w:t>
      </w:r>
    </w:p>
    <w:p w14:paraId="7B3E0B80" w14:textId="768871C7" w:rsidR="0041058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elektrycznych i elektroenergetycznych (co najmniej </w:t>
      </w:r>
      <w:r w:rsidR="00410583">
        <w:rPr>
          <w:rFonts w:ascii="Arial" w:hAnsi="Arial" w:cs="Arial"/>
        </w:rPr>
        <w:br/>
      </w:r>
      <w:r w:rsidRPr="00076FA3">
        <w:rPr>
          <w:rFonts w:ascii="Arial" w:hAnsi="Arial" w:cs="Arial"/>
        </w:rPr>
        <w:t>1</w:t>
      </w:r>
      <w:r w:rsidR="00410583">
        <w:rPr>
          <w:rFonts w:ascii="Arial" w:hAnsi="Arial" w:cs="Arial"/>
        </w:rPr>
        <w:t xml:space="preserve"> </w:t>
      </w:r>
      <w:r w:rsidRPr="00410583">
        <w:rPr>
          <w:rFonts w:ascii="Arial" w:hAnsi="Arial" w:cs="Arial"/>
        </w:rPr>
        <w:t>osobą) kierownik robót.</w:t>
      </w:r>
    </w:p>
    <w:p w14:paraId="16347EE5" w14:textId="77777777" w:rsidR="00076FA3" w:rsidRPr="00410583" w:rsidRDefault="00076FA3" w:rsidP="00410583">
      <w:pPr>
        <w:spacing w:line="276" w:lineRule="auto"/>
        <w:jc w:val="both"/>
        <w:rPr>
          <w:rFonts w:ascii="Arial" w:hAnsi="Arial" w:cs="Arial"/>
        </w:rPr>
      </w:pPr>
    </w:p>
    <w:p w14:paraId="25C67437" w14:textId="77777777" w:rsidR="008F4F4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odpowiadające im ważne uprawnienia, które zostały wydane na podstawie wcześniej</w:t>
      </w:r>
      <w:r>
        <w:rPr>
          <w:rFonts w:ascii="Arial" w:hAnsi="Arial" w:cs="Arial"/>
          <w:sz w:val="20"/>
          <w:szCs w:val="20"/>
        </w:rPr>
        <w:t xml:space="preserve"> </w:t>
      </w:r>
      <w:r w:rsidRPr="00076FA3">
        <w:rPr>
          <w:rFonts w:ascii="Arial" w:hAnsi="Arial" w:cs="Arial"/>
          <w:sz w:val="20"/>
          <w:szCs w:val="20"/>
        </w:rPr>
        <w:t>obowiązujących przepisów, oraz zrzeszoną/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we właściwym samorządzie zawodowym zgodnie z</w:t>
      </w:r>
      <w:r>
        <w:rPr>
          <w:rFonts w:ascii="Arial" w:hAnsi="Arial" w:cs="Arial"/>
          <w:sz w:val="20"/>
          <w:szCs w:val="20"/>
        </w:rPr>
        <w:t xml:space="preserve"> </w:t>
      </w:r>
      <w:r w:rsidRPr="00076FA3">
        <w:rPr>
          <w:rFonts w:ascii="Arial" w:hAnsi="Arial" w:cs="Arial"/>
          <w:sz w:val="20"/>
          <w:szCs w:val="20"/>
        </w:rPr>
        <w:t>przepisami ustawy z dnia 15.12.2000 r. o samorządach zawodowych architektów oraz inżynierów</w:t>
      </w:r>
      <w:r>
        <w:rPr>
          <w:rFonts w:ascii="Arial" w:hAnsi="Arial" w:cs="Arial"/>
          <w:sz w:val="20"/>
          <w:szCs w:val="20"/>
        </w:rPr>
        <w:t xml:space="preserve"> </w:t>
      </w:r>
      <w:r w:rsidRPr="00076FA3">
        <w:rPr>
          <w:rFonts w:ascii="Arial" w:hAnsi="Arial" w:cs="Arial"/>
          <w:sz w:val="20"/>
          <w:szCs w:val="20"/>
        </w:rPr>
        <w:t>budownictwa</w:t>
      </w:r>
      <w:r>
        <w:rPr>
          <w:rFonts w:ascii="Arial" w:hAnsi="Arial" w:cs="Arial"/>
          <w:sz w:val="20"/>
          <w:szCs w:val="20"/>
        </w:rPr>
        <w:t xml:space="preserve"> </w:t>
      </w:r>
    </w:p>
    <w:p w14:paraId="49CEEED1" w14:textId="77777777" w:rsidR="008F4F4A" w:rsidRDefault="008F4F4A" w:rsidP="00076FA3">
      <w:pPr>
        <w:tabs>
          <w:tab w:val="left" w:pos="709"/>
          <w:tab w:val="num" w:pos="1134"/>
        </w:tabs>
        <w:spacing w:line="276" w:lineRule="auto"/>
        <w:jc w:val="both"/>
        <w:rPr>
          <w:rFonts w:ascii="Arial" w:hAnsi="Arial" w:cs="Arial"/>
          <w:sz w:val="20"/>
          <w:szCs w:val="20"/>
        </w:rPr>
      </w:pPr>
    </w:p>
    <w:p w14:paraId="3C7B2181" w14:textId="49652F28" w:rsid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warunki, o których mowa w art. 12a ustawy z dnia 7 lipca 1994r. Prawo budowlane</w:t>
      </w:r>
      <w:r>
        <w:rPr>
          <w:rFonts w:ascii="Arial" w:hAnsi="Arial" w:cs="Arial"/>
          <w:sz w:val="20"/>
          <w:szCs w:val="20"/>
        </w:rPr>
        <w:t xml:space="preserve"> </w:t>
      </w:r>
      <w:r w:rsidRPr="00076FA3">
        <w:rPr>
          <w:rFonts w:ascii="Arial" w:hAnsi="Arial" w:cs="Arial"/>
          <w:sz w:val="20"/>
          <w:szCs w:val="20"/>
        </w:rPr>
        <w:t>tj. osobą/</w:t>
      </w:r>
      <w:proofErr w:type="spellStart"/>
      <w:r w:rsidRPr="00076FA3">
        <w:rPr>
          <w:rFonts w:ascii="Arial" w:hAnsi="Arial" w:cs="Arial"/>
          <w:sz w:val="20"/>
          <w:szCs w:val="20"/>
        </w:rPr>
        <w:t>ami</w:t>
      </w:r>
      <w:proofErr w:type="spellEnd"/>
      <w:r w:rsidRPr="00076FA3">
        <w:rPr>
          <w:rFonts w:ascii="Arial" w:hAnsi="Arial" w:cs="Arial"/>
          <w:sz w:val="20"/>
          <w:szCs w:val="20"/>
        </w:rPr>
        <w:t xml:space="preserve"> której/</w:t>
      </w:r>
      <w:proofErr w:type="spellStart"/>
      <w:r w:rsidRPr="00076FA3">
        <w:rPr>
          <w:rFonts w:ascii="Arial" w:hAnsi="Arial" w:cs="Arial"/>
          <w:sz w:val="20"/>
          <w:szCs w:val="20"/>
        </w:rPr>
        <w:t>ych</w:t>
      </w:r>
      <w:proofErr w:type="spellEnd"/>
      <w:r w:rsidRPr="00076FA3">
        <w:rPr>
          <w:rFonts w:ascii="Arial" w:hAnsi="Arial" w:cs="Arial"/>
          <w:sz w:val="20"/>
          <w:szCs w:val="20"/>
        </w:rPr>
        <w:t xml:space="preserve"> odpowiednie kwalifikacje zawodowe zostały uznane na zasadach</w:t>
      </w:r>
      <w:r>
        <w:rPr>
          <w:rFonts w:ascii="Arial" w:hAnsi="Arial" w:cs="Arial"/>
          <w:sz w:val="20"/>
          <w:szCs w:val="20"/>
        </w:rPr>
        <w:t xml:space="preserve"> </w:t>
      </w:r>
      <w:r w:rsidRPr="00076FA3">
        <w:rPr>
          <w:rFonts w:ascii="Arial" w:hAnsi="Arial" w:cs="Arial"/>
          <w:sz w:val="20"/>
          <w:szCs w:val="20"/>
        </w:rPr>
        <w:t>określonych w przepisach odrębnych 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wymogi o których mowa w art. 20a ustawy</w:t>
      </w:r>
      <w:r>
        <w:rPr>
          <w:rFonts w:ascii="Arial" w:hAnsi="Arial" w:cs="Arial"/>
          <w:sz w:val="20"/>
          <w:szCs w:val="20"/>
        </w:rPr>
        <w:t xml:space="preserve"> </w:t>
      </w:r>
      <w:r w:rsidRPr="00076FA3">
        <w:rPr>
          <w:rFonts w:ascii="Arial" w:hAnsi="Arial" w:cs="Arial"/>
          <w:sz w:val="20"/>
          <w:szCs w:val="20"/>
        </w:rPr>
        <w:t>z dnia 15.12.2000 r. o samorządach zawodowych architektów oraz inżynierów budownictwa</w:t>
      </w:r>
      <w:r>
        <w:rPr>
          <w:rFonts w:ascii="Arial" w:hAnsi="Arial" w:cs="Arial"/>
          <w:sz w:val="20"/>
          <w:szCs w:val="20"/>
        </w:rPr>
        <w:t xml:space="preserve"> </w:t>
      </w:r>
      <w:r w:rsidRPr="00076FA3">
        <w:rPr>
          <w:rFonts w:ascii="Arial" w:hAnsi="Arial" w:cs="Arial"/>
          <w:sz w:val="20"/>
          <w:szCs w:val="20"/>
        </w:rPr>
        <w:t>(„świadczenie usług transgranicznych”).</w:t>
      </w:r>
    </w:p>
    <w:p w14:paraId="64727691" w14:textId="77777777" w:rsidR="001658C3" w:rsidRPr="00076FA3" w:rsidRDefault="001658C3" w:rsidP="00076FA3">
      <w:pPr>
        <w:tabs>
          <w:tab w:val="left" w:pos="709"/>
          <w:tab w:val="num" w:pos="1134"/>
        </w:tabs>
        <w:spacing w:line="276" w:lineRule="auto"/>
        <w:jc w:val="both"/>
        <w:rPr>
          <w:rFonts w:ascii="Arial" w:hAnsi="Arial" w:cs="Arial"/>
          <w:sz w:val="20"/>
          <w:szCs w:val="20"/>
        </w:rPr>
      </w:pPr>
    </w:p>
    <w:p w14:paraId="45834B58" w14:textId="3540A084"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Zamawiający dopuszcza inne uprawnienia, o których mowa w pkt. 3.4.</w:t>
      </w:r>
      <w:r w:rsidR="009448B5">
        <w:rPr>
          <w:rFonts w:ascii="Arial" w:hAnsi="Arial" w:cs="Arial"/>
          <w:sz w:val="20"/>
          <w:szCs w:val="20"/>
        </w:rPr>
        <w:t>2</w:t>
      </w:r>
      <w:r w:rsidRPr="00076FA3">
        <w:rPr>
          <w:rFonts w:ascii="Arial" w:hAnsi="Arial" w:cs="Arial"/>
          <w:sz w:val="20"/>
          <w:szCs w:val="20"/>
        </w:rPr>
        <w:t xml:space="preserve"> powyżej względem</w:t>
      </w:r>
      <w:r w:rsidR="001658C3">
        <w:rPr>
          <w:rFonts w:ascii="Arial" w:hAnsi="Arial" w:cs="Arial"/>
          <w:sz w:val="20"/>
          <w:szCs w:val="20"/>
        </w:rPr>
        <w:t xml:space="preserve"> </w:t>
      </w:r>
      <w:r w:rsidRPr="00076FA3">
        <w:rPr>
          <w:rFonts w:ascii="Arial" w:hAnsi="Arial" w:cs="Arial"/>
          <w:sz w:val="20"/>
          <w:szCs w:val="20"/>
        </w:rPr>
        <w:t>osób, które posiadają uprawnienia uzyskane przed dniem wejścia w życie ustawy z dnia 7 lipca 1994</w:t>
      </w:r>
      <w:r w:rsidR="001658C3">
        <w:rPr>
          <w:rFonts w:ascii="Arial" w:hAnsi="Arial" w:cs="Arial"/>
          <w:sz w:val="20"/>
          <w:szCs w:val="20"/>
        </w:rPr>
        <w:t xml:space="preserve"> </w:t>
      </w:r>
      <w:r w:rsidRPr="00076FA3">
        <w:rPr>
          <w:rFonts w:ascii="Arial" w:hAnsi="Arial" w:cs="Arial"/>
          <w:sz w:val="20"/>
          <w:szCs w:val="20"/>
        </w:rPr>
        <w:t>roku Prawo budowlane, pod warunkiem, że uprawnienia te potwierdzają, że osoba w nich wskazana</w:t>
      </w:r>
      <w:r w:rsidR="001658C3">
        <w:rPr>
          <w:rFonts w:ascii="Arial" w:hAnsi="Arial" w:cs="Arial"/>
          <w:sz w:val="20"/>
          <w:szCs w:val="20"/>
        </w:rPr>
        <w:t xml:space="preserve"> </w:t>
      </w:r>
      <w:r w:rsidRPr="00076FA3">
        <w:rPr>
          <w:rFonts w:ascii="Arial" w:hAnsi="Arial" w:cs="Arial"/>
          <w:sz w:val="20"/>
          <w:szCs w:val="20"/>
        </w:rPr>
        <w:t>posiada przygotowanie zawodowe do pełnienia samodzielnych funkcji w budownictwie dla wymaganej</w:t>
      </w:r>
      <w:r w:rsidR="001658C3">
        <w:rPr>
          <w:rFonts w:ascii="Arial" w:hAnsi="Arial" w:cs="Arial"/>
          <w:sz w:val="20"/>
          <w:szCs w:val="20"/>
        </w:rPr>
        <w:t xml:space="preserve"> </w:t>
      </w:r>
      <w:r w:rsidRPr="00076FA3">
        <w:rPr>
          <w:rFonts w:ascii="Arial" w:hAnsi="Arial" w:cs="Arial"/>
          <w:sz w:val="20"/>
          <w:szCs w:val="20"/>
        </w:rPr>
        <w:t>specjalności oraz zachowała uprawnienia do pełnienia tych funkcji w dotychczasowym zakresie.</w:t>
      </w:r>
    </w:p>
    <w:p w14:paraId="58EE36C0"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Wszystkie ww. osoby muszą posługiwać się językiem polskim w mowie i piśmie lub w przypadku braku</w:t>
      </w:r>
    </w:p>
    <w:p w14:paraId="45B73E0A"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znajomości języka polskiego, Wykonawca zobowiązany jest na własny koszt do zapewnienia tłumacza</w:t>
      </w:r>
    </w:p>
    <w:p w14:paraId="79FE0BF9" w14:textId="28C98E13" w:rsidR="007967B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języka polskiego w celu stałego tłumaczenia w kontaktach pomiędzy Zamawiającym a personelem</w:t>
      </w:r>
      <w:r w:rsidR="001658C3">
        <w:rPr>
          <w:rFonts w:ascii="Arial" w:hAnsi="Arial" w:cs="Arial"/>
          <w:sz w:val="20"/>
          <w:szCs w:val="20"/>
        </w:rPr>
        <w:t xml:space="preserve"> </w:t>
      </w:r>
      <w:r w:rsidRPr="00076FA3">
        <w:rPr>
          <w:rFonts w:ascii="Arial" w:hAnsi="Arial" w:cs="Arial"/>
          <w:sz w:val="20"/>
          <w:szCs w:val="20"/>
        </w:rPr>
        <w:t>Wykonawcy. Wymieniony powyżej skład personelu Wykonawcy należy traktować jako minima</w:t>
      </w:r>
      <w:r w:rsidR="008F4F4A">
        <w:rPr>
          <w:rFonts w:ascii="Arial" w:hAnsi="Arial" w:cs="Arial"/>
          <w:sz w:val="20"/>
          <w:szCs w:val="20"/>
        </w:rPr>
        <w:t>lne.</w:t>
      </w:r>
    </w:p>
    <w:p w14:paraId="7A1D75C8" w14:textId="77777777" w:rsidR="008F4F4A" w:rsidRPr="00076FA3" w:rsidRDefault="008F4F4A" w:rsidP="00076FA3">
      <w:pPr>
        <w:tabs>
          <w:tab w:val="left" w:pos="709"/>
          <w:tab w:val="num" w:pos="1134"/>
        </w:tabs>
        <w:spacing w:line="276" w:lineRule="auto"/>
        <w:jc w:val="both"/>
        <w:rPr>
          <w:rFonts w:ascii="Arial" w:hAnsi="Arial" w:cs="Arial"/>
          <w:sz w:val="20"/>
          <w:szCs w:val="20"/>
        </w:rPr>
      </w:pPr>
    </w:p>
    <w:p w14:paraId="301824DC" w14:textId="77777777" w:rsidR="008F4F4A" w:rsidRPr="008F4F4A" w:rsidRDefault="008F4F4A" w:rsidP="008F4F4A">
      <w:pPr>
        <w:pStyle w:val="Akapitzlist"/>
        <w:spacing w:line="276" w:lineRule="auto"/>
        <w:ind w:left="0"/>
        <w:jc w:val="both"/>
        <w:rPr>
          <w:rFonts w:ascii="Arial" w:hAnsi="Arial" w:cs="Arial"/>
          <w:b/>
          <w:bCs/>
        </w:rPr>
      </w:pPr>
      <w:r w:rsidRPr="008F4F4A">
        <w:rPr>
          <w:rFonts w:ascii="Arial" w:hAnsi="Arial" w:cs="Arial"/>
          <w:b/>
          <w:bCs/>
        </w:rPr>
        <w:t>Uwaga:</w:t>
      </w:r>
    </w:p>
    <w:p w14:paraId="713BA473" w14:textId="294AC611" w:rsidR="001658C3" w:rsidRPr="008F4F4A" w:rsidRDefault="008F4F4A" w:rsidP="008F4F4A">
      <w:pPr>
        <w:pStyle w:val="Akapitzlist"/>
        <w:spacing w:line="276" w:lineRule="auto"/>
        <w:ind w:left="0"/>
        <w:jc w:val="both"/>
        <w:rPr>
          <w:rFonts w:ascii="Trebuchet MS" w:hAnsi="Trebuchet MS" w:cstheme="majorHAnsi"/>
          <w:sz w:val="22"/>
          <w:szCs w:val="22"/>
        </w:rPr>
      </w:pPr>
      <w:r w:rsidRPr="008F4F4A">
        <w:rPr>
          <w:rFonts w:ascii="Arial" w:hAnsi="Arial" w:cs="Arial"/>
        </w:rPr>
        <w:t xml:space="preserve">Zgodnie z art. 117 ust 3 i 4 ustawy </w:t>
      </w:r>
      <w:proofErr w:type="spellStart"/>
      <w:r w:rsidRPr="008F4F4A">
        <w:rPr>
          <w:rFonts w:ascii="Arial" w:hAnsi="Arial" w:cs="Arial"/>
        </w:rPr>
        <w:t>Pzp</w:t>
      </w:r>
      <w:proofErr w:type="spellEnd"/>
      <w:r w:rsidRPr="008F4F4A">
        <w:rPr>
          <w:rFonts w:ascii="Arial" w:hAnsi="Arial" w:cs="Arial"/>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r w:rsidRPr="008F4F4A">
        <w:rPr>
          <w:rFonts w:ascii="Trebuchet MS" w:hAnsi="Trebuchet MS" w:cstheme="majorHAnsi"/>
          <w:sz w:val="22"/>
          <w:szCs w:val="22"/>
        </w:rPr>
        <w:t>.</w:t>
      </w:r>
    </w:p>
    <w:p w14:paraId="420957C4" w14:textId="77777777" w:rsidR="008F4F4A" w:rsidRDefault="008F4F4A" w:rsidP="008F4F4A">
      <w:pPr>
        <w:pStyle w:val="Akapitzlist"/>
        <w:spacing w:line="276" w:lineRule="auto"/>
        <w:ind w:left="0"/>
        <w:jc w:val="both"/>
        <w:rPr>
          <w:rFonts w:ascii="Trebuchet MS" w:hAnsi="Trebuchet MS" w:cstheme="majorHAnsi"/>
          <w:b/>
          <w:bCs/>
          <w:sz w:val="22"/>
          <w:szCs w:val="22"/>
        </w:rPr>
      </w:pPr>
    </w:p>
    <w:p w14:paraId="3B10F6EE" w14:textId="743201C9" w:rsidR="001658C3" w:rsidRPr="001658C3" w:rsidRDefault="001658C3" w:rsidP="00783A8A">
      <w:pPr>
        <w:pStyle w:val="Akapitzlist"/>
        <w:numPr>
          <w:ilvl w:val="0"/>
          <w:numId w:val="38"/>
        </w:numPr>
        <w:autoSpaceDE w:val="0"/>
        <w:autoSpaceDN w:val="0"/>
        <w:adjustRightInd w:val="0"/>
        <w:ind w:left="0"/>
        <w:jc w:val="both"/>
        <w:rPr>
          <w:rFonts w:ascii="Arial" w:eastAsiaTheme="minorHAnsi" w:hAnsi="Arial" w:cs="Arial"/>
          <w:lang w:eastAsia="en-US"/>
        </w:rPr>
      </w:pPr>
      <w:r w:rsidRPr="001658C3">
        <w:rPr>
          <w:rFonts w:ascii="Arial" w:eastAsiaTheme="minorHAnsi" w:hAnsi="Arial" w:cs="Arial"/>
          <w:lang w:eastAsia="en-US"/>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E6E80E1"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 odniesieniu do warunków dotyczących wykształcenia, kwalifikacji zawodowych lub</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doświadczenia, Wykonawcy mogą polegać na zdolnościach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jeśli podmioty te wykonają roboty budowlane, do realizacji których te zdolności są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wymagane.</w:t>
      </w:r>
    </w:p>
    <w:p w14:paraId="49D7FC52"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który polega na zdolnościach lub sytuacji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składa, wraz z ofertą, zobowiązanie podmiotu udostępniającego zasoby do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oddania mu do dyspozycji niezbędnych zasobów na potrzeby realizacji danego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zamówienia lub inny podmiotowy środek dowodowy potwierdzający, że Wykonawca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realizując zamówienie, będzie dysponował niezbędnymi zasobami tych podmiotów.</w:t>
      </w:r>
    </w:p>
    <w:p w14:paraId="778C0793" w14:textId="4E7DC413"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Zobowiązanie podmiotu udostępniającego zasoby, o którym mowa powyżej w pkt 4.2. SWZ,</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potwierdza, że stosunek łączący Wykonawcę z podmiotami udostępniającymi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gwarantuje rzeczywisty dostęp do tych zasobów oraz określa w szczególności:</w:t>
      </w:r>
    </w:p>
    <w:p w14:paraId="215A7965"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zakres dostępnych Wykonawcy zasobów podmiotu udostępniającego zasoby,</w:t>
      </w:r>
      <w:r w:rsidR="003975B1">
        <w:rPr>
          <w:rFonts w:ascii="Arial" w:eastAsiaTheme="minorHAnsi" w:hAnsi="Arial" w:cs="Arial"/>
          <w:lang w:eastAsia="en-US"/>
        </w:rPr>
        <w:t xml:space="preserve"> </w:t>
      </w:r>
    </w:p>
    <w:p w14:paraId="3B3E5247" w14:textId="26E459EC" w:rsidR="001658C3" w:rsidRP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sposób i okres udostępnienia Wykonawcy i wykorzystania przez niego zasobów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te zasoby przy wykonywaniu zamówienia,</w:t>
      </w:r>
    </w:p>
    <w:p w14:paraId="17449BA9"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czy i w jakim zakresie podmiot udostępniający zasoby, na zdolnościach którego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Wykonawca polega w odniesieniu do warunków udziału w postępowaniu dotyczących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wykształcenia, kwalifikacji zawodowych lub doświadczenia, zrealizuje roboty budowlane</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usługi, których wskazane zdolności dotyczą.</w:t>
      </w:r>
      <w:r w:rsidR="003975B1">
        <w:rPr>
          <w:rFonts w:ascii="Arial" w:eastAsiaTheme="minorHAnsi" w:hAnsi="Arial" w:cs="Arial"/>
          <w:lang w:eastAsia="en-US"/>
        </w:rPr>
        <w:t xml:space="preserve"> </w:t>
      </w:r>
    </w:p>
    <w:p w14:paraId="0AFF9E37"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Zamawiający ocenia, czy udostępniane Wykonawcy przez podmioty udostępniające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zdolności techniczne lub zawodowe lub ich sytuacja finansowe lub ekonomiczna, pozwalają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na wykazanie przez Wykonawcę spełniania warunków udziału w postępowaniu, o których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mowa powyżej w pkt 3, a także bada, czy nie zachodzą wobec tego podmiotu przesłanki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wykluczenia, które zostały przewidziane względem Wykonawcy powyżej w pkt 2.</w:t>
      </w:r>
    </w:p>
    <w:p w14:paraId="4D3CC6D4"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Jeżeli zdolności techniczne lub zawodowe, sytuacja ekonomiczna lub finansowa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zasoby nie potwierdzają spełniania przez wykonawcę warunków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 lub zachodzą wobec tego podmiotu podstawy wykluczenia, zamawiający żąda,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aby wykonawca w terminie określonym przez zamawiającego zastąpił ten podmiot innym</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podmiotem lub podmiotami albo wykazał, że samodzielnie spełnia warunki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w:t>
      </w:r>
    </w:p>
    <w:p w14:paraId="36D65E74" w14:textId="3023172C"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nie może, po upływie terminu składania ofert, powoływać się na zdolności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sytuację podmiotów udostępniających zasoby, jeżeli na etapie składania ofert nie polegał</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on w danym zakresie na zdolnościach lub sytuacji podmiotów udostępniających zasoby.</w:t>
      </w:r>
    </w:p>
    <w:p w14:paraId="2037F05F"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670E49DA" w14:textId="41A4FAF0"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41F641A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44293AD0"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Oświadczenia, o których mowa powyżej w pkt. 1 - 3, </w:t>
      </w:r>
      <w:r w:rsidR="00BF4976" w:rsidRPr="00BF4976">
        <w:rPr>
          <w:rFonts w:ascii="Arial" w:hAnsi="Arial" w:cs="Arial"/>
        </w:rPr>
        <w:t>składa się, pod rygorem nieważności, w formie elektronicznej opatrzonej kwalifikowanym podpisem elektronicznym lub w postaci elektronicznej opatrzonej podpisem zaufanym lub podpisem osobistym</w:t>
      </w:r>
      <w:r w:rsidRPr="00D57088">
        <w:rPr>
          <w:rFonts w:ascii="Arial" w:hAnsi="Arial" w:cs="Arial"/>
        </w:rPr>
        <w:t>.</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783A8A">
      <w:pPr>
        <w:pStyle w:val="Akapitzlist"/>
        <w:numPr>
          <w:ilvl w:val="0"/>
          <w:numId w:val="12"/>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783A8A">
      <w:pPr>
        <w:pStyle w:val="Akapitzlist"/>
        <w:numPr>
          <w:ilvl w:val="0"/>
          <w:numId w:val="12"/>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3F21BD11" w14:textId="170F2884"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Informacji banku lub spółdzielczej kasy oszczędnościowo-kredytowej</w:t>
      </w:r>
      <w:r w:rsidRPr="001658C3">
        <w:rPr>
          <w:rFonts w:ascii="Arial" w:hAnsi="Arial" w:cs="Arial"/>
          <w:bCs/>
        </w:rPr>
        <w:t>,</w:t>
      </w:r>
      <w:r>
        <w:rPr>
          <w:rFonts w:ascii="Arial" w:hAnsi="Arial" w:cs="Arial"/>
          <w:bCs/>
        </w:rPr>
        <w:t xml:space="preserve"> </w:t>
      </w:r>
      <w:r w:rsidRPr="001658C3">
        <w:rPr>
          <w:rFonts w:ascii="Arial" w:hAnsi="Arial" w:cs="Arial"/>
          <w:bCs/>
        </w:rPr>
        <w:t>potwierdzającej wysokość posiadanych środków finansowych lub zdolność kredytową</w:t>
      </w:r>
      <w:r>
        <w:rPr>
          <w:rFonts w:ascii="Arial" w:hAnsi="Arial" w:cs="Arial"/>
          <w:bCs/>
        </w:rPr>
        <w:t xml:space="preserve"> </w:t>
      </w:r>
      <w:r w:rsidRPr="001658C3">
        <w:rPr>
          <w:rFonts w:ascii="Arial" w:hAnsi="Arial" w:cs="Arial"/>
          <w:bCs/>
        </w:rPr>
        <w:t>Wykonawcy, w okresie nie wcześniejszym niż 3 miesiące przed jej złożeniem.</w:t>
      </w:r>
    </w:p>
    <w:p w14:paraId="496DF8C8" w14:textId="77777777"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Wykazu robót budowlanych</w:t>
      </w:r>
      <w:r w:rsidRPr="001658C3">
        <w:rPr>
          <w:rFonts w:ascii="Arial" w:hAnsi="Arial" w:cs="Arial"/>
          <w:bCs/>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budowlanych będzie przekazany przez Zamawiającego wraz z wezwaniem, o którym mowa w pkt. </w:t>
      </w:r>
      <w:r>
        <w:rPr>
          <w:rFonts w:ascii="Arial" w:hAnsi="Arial" w:cs="Arial"/>
          <w:bCs/>
        </w:rPr>
        <w:t>2</w:t>
      </w:r>
      <w:r w:rsidRPr="001658C3">
        <w:rPr>
          <w:rFonts w:ascii="Arial" w:hAnsi="Arial" w:cs="Arial"/>
          <w:bCs/>
        </w:rPr>
        <w:t xml:space="preserve"> powyżej)</w:t>
      </w:r>
    </w:p>
    <w:p w14:paraId="3D09B16F" w14:textId="3685E34E" w:rsidR="00BB59A0" w:rsidRP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bCs/>
        </w:rPr>
        <w:t>Wykazu osób</w:t>
      </w:r>
      <w:r w:rsidRPr="001658C3">
        <w:rPr>
          <w:rFonts w:ascii="Arial" w:hAnsi="Arial" w:cs="Arial"/>
        </w:rPr>
        <w:t>, skierowanych przez Wykonawcę do realizacji zamówienia publicznego, w szczególności odpowiedzialnych za świadczenie usług, kontrolę jakości, wraz z informacjami na temat ich kwalifikacji zawodowych i uprawnień niezbędnych do wykonania zamówienia publicznego, a także zakresu wykonywanych przez nie czynności oraz informacją o podstawie do dysponowania tymi osobami.(wzór wykazu osób będzie przekazany przez Zamawiającego wraz z wezwaniem, o którym mowa w pkt. 2 powyżej).</w:t>
      </w:r>
    </w:p>
    <w:p w14:paraId="3E2A9DC7" w14:textId="77777777" w:rsidR="007967BA" w:rsidRPr="00613D43" w:rsidRDefault="007967BA" w:rsidP="007967BA">
      <w:pPr>
        <w:autoSpaceDE w:val="0"/>
        <w:autoSpaceDN w:val="0"/>
        <w:adjustRightInd w:val="0"/>
        <w:spacing w:line="276" w:lineRule="auto"/>
        <w:ind w:left="426"/>
        <w:jc w:val="both"/>
        <w:rPr>
          <w:rFonts w:ascii="Arial" w:hAnsi="Arial" w:cs="Arial"/>
        </w:rPr>
      </w:pPr>
    </w:p>
    <w:p w14:paraId="6C5C44B6" w14:textId="6B0731AE" w:rsidR="00D50306" w:rsidRPr="00613D43" w:rsidRDefault="00BB59A0" w:rsidP="00783A8A">
      <w:pPr>
        <w:pStyle w:val="Akapitzlist"/>
        <w:numPr>
          <w:ilvl w:val="0"/>
          <w:numId w:val="12"/>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783A8A">
      <w:pPr>
        <w:pStyle w:val="Akapitzlist"/>
        <w:numPr>
          <w:ilvl w:val="1"/>
          <w:numId w:val="13"/>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783A8A">
      <w:pPr>
        <w:pStyle w:val="Akapitzlist"/>
        <w:numPr>
          <w:ilvl w:val="1"/>
          <w:numId w:val="13"/>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783A8A">
      <w:pPr>
        <w:pStyle w:val="Akapitzlist"/>
        <w:numPr>
          <w:ilvl w:val="1"/>
          <w:numId w:val="13"/>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783A8A">
      <w:pPr>
        <w:pStyle w:val="Akapitzlist"/>
        <w:numPr>
          <w:ilvl w:val="0"/>
          <w:numId w:val="12"/>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rsidP="00783A8A">
      <w:pPr>
        <w:pStyle w:val="Akapitzlist"/>
        <w:numPr>
          <w:ilvl w:val="0"/>
          <w:numId w:val="12"/>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783A8A">
      <w:pPr>
        <w:pStyle w:val="Akapitzlist"/>
        <w:numPr>
          <w:ilvl w:val="0"/>
          <w:numId w:val="12"/>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FE4141"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FE4141">
        <w:rPr>
          <w:rFonts w:ascii="Arial" w:hAnsi="Arial" w:cs="Arial"/>
          <w:b/>
          <w:bCs/>
        </w:rPr>
        <w:t>https://ezamowienia.gov.pl</w:t>
      </w:r>
      <w:r w:rsidRPr="00FE4141">
        <w:rPr>
          <w:rFonts w:ascii="Arial" w:hAnsi="Arial" w:cs="Arial"/>
        </w:rPr>
        <w:t xml:space="preserve">. </w:t>
      </w:r>
    </w:p>
    <w:p w14:paraId="52A699E6" w14:textId="77777777" w:rsidR="004854BF" w:rsidRPr="00FE414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Korzystanie z Platformy e-Zamówienia jest bezpłatne. </w:t>
      </w:r>
    </w:p>
    <w:p w14:paraId="5C6AF0BB" w14:textId="77777777"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Adres strony internetowej prowadzonego postępowania (link prowadzący bezpośrednio do widoku postępowania na Platformie e-Zamówienia): </w:t>
      </w:r>
    </w:p>
    <w:p w14:paraId="2F3700A6" w14:textId="77777777" w:rsidR="009448B5" w:rsidRPr="00622896" w:rsidRDefault="009448B5" w:rsidP="009448B5">
      <w:pPr>
        <w:spacing w:line="276" w:lineRule="auto"/>
        <w:ind w:left="426"/>
        <w:jc w:val="both"/>
        <w:rPr>
          <w:rFonts w:ascii="Arial" w:hAnsi="Arial" w:cs="Arial"/>
          <w:b/>
          <w:bCs/>
          <w:sz w:val="20"/>
          <w:szCs w:val="20"/>
        </w:rPr>
      </w:pPr>
      <w:hyperlink r:id="rId10" w:history="1">
        <w:r w:rsidRPr="00622896">
          <w:rPr>
            <w:rStyle w:val="Hipercze"/>
            <w:rFonts w:ascii="Arial" w:hAnsi="Arial" w:cs="Arial"/>
            <w:b/>
            <w:bCs/>
            <w:sz w:val="20"/>
            <w:szCs w:val="20"/>
          </w:rPr>
          <w:t>https://ezamowienia.gov.pl/mp-client/tenders/ocds-148610-232e3313-4bf5-45be-a8b3-a9e7d025e079</w:t>
        </w:r>
      </w:hyperlink>
    </w:p>
    <w:p w14:paraId="5854C9A6" w14:textId="415D313E" w:rsidR="009448B5" w:rsidRPr="009448B5" w:rsidRDefault="009448B5" w:rsidP="009448B5">
      <w:pPr>
        <w:spacing w:line="276" w:lineRule="auto"/>
        <w:ind w:left="426"/>
        <w:jc w:val="both"/>
        <w:rPr>
          <w:rFonts w:ascii="Arial" w:hAnsi="Arial" w:cs="Arial"/>
          <w:sz w:val="22"/>
          <w:szCs w:val="22"/>
        </w:rPr>
      </w:pPr>
      <w:r w:rsidRPr="009448B5">
        <w:rPr>
          <w:sz w:val="22"/>
          <w:szCs w:val="22"/>
        </w:rPr>
        <w:t xml:space="preserve"> </w:t>
      </w:r>
    </w:p>
    <w:p w14:paraId="20212314" w14:textId="0C5FF55E"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Postępowanie można wyszukać również ze strony głównej Platformy e-Zamówienia (przycisk „Przeglądaj postępowania/konkursy”).</w:t>
      </w:r>
    </w:p>
    <w:p w14:paraId="2D972059" w14:textId="77777777" w:rsidR="008B3F07" w:rsidRPr="008B3F07" w:rsidRDefault="008B3F07" w:rsidP="008B3F07">
      <w:pPr>
        <w:spacing w:line="276" w:lineRule="auto"/>
        <w:ind w:left="426"/>
        <w:jc w:val="both"/>
        <w:rPr>
          <w:rFonts w:ascii="Arial" w:hAnsi="Arial" w:cs="Arial"/>
          <w:sz w:val="20"/>
          <w:szCs w:val="20"/>
        </w:rPr>
      </w:pPr>
    </w:p>
    <w:p w14:paraId="4D270D40" w14:textId="77777777" w:rsidR="009448B5" w:rsidRDefault="004854BF" w:rsidP="00FE4141">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Identyfikator (ID) postępowania na Platformie e-Zamówienia:</w:t>
      </w:r>
      <w:r w:rsidR="009448B5">
        <w:rPr>
          <w:rFonts w:ascii="Arial" w:hAnsi="Arial" w:cs="Arial"/>
          <w:sz w:val="20"/>
          <w:szCs w:val="20"/>
        </w:rPr>
        <w:t xml:space="preserve"> </w:t>
      </w:r>
    </w:p>
    <w:p w14:paraId="6E343C98" w14:textId="77777777" w:rsidR="009448B5" w:rsidRDefault="009448B5" w:rsidP="009448B5">
      <w:pPr>
        <w:pStyle w:val="Akapitzlist"/>
        <w:rPr>
          <w:rFonts w:ascii="Arial" w:hAnsi="Arial" w:cs="Arial"/>
          <w:b/>
          <w:bCs/>
        </w:rPr>
      </w:pPr>
    </w:p>
    <w:p w14:paraId="43A2A554" w14:textId="3210E4D2" w:rsidR="00FE4141" w:rsidRDefault="009448B5" w:rsidP="009448B5">
      <w:pPr>
        <w:spacing w:line="276" w:lineRule="auto"/>
        <w:ind w:left="426"/>
        <w:jc w:val="both"/>
        <w:rPr>
          <w:rFonts w:ascii="Arial" w:hAnsi="Arial" w:cs="Arial"/>
          <w:b/>
          <w:bCs/>
          <w:sz w:val="20"/>
          <w:szCs w:val="20"/>
        </w:rPr>
      </w:pPr>
      <w:r w:rsidRPr="009448B5">
        <w:rPr>
          <w:rFonts w:ascii="Arial" w:hAnsi="Arial" w:cs="Arial"/>
          <w:b/>
          <w:bCs/>
          <w:sz w:val="20"/>
          <w:szCs w:val="20"/>
        </w:rPr>
        <w:t>ocds-148610-232e3313-4bf5-45be-a8b3-a9e7d025e079</w:t>
      </w:r>
    </w:p>
    <w:p w14:paraId="1FF5BF01" w14:textId="77777777" w:rsidR="009448B5" w:rsidRPr="009448B5" w:rsidRDefault="009448B5" w:rsidP="009448B5">
      <w:pPr>
        <w:spacing w:line="276" w:lineRule="auto"/>
        <w:ind w:left="426"/>
        <w:jc w:val="both"/>
        <w:rPr>
          <w:rFonts w:ascii="Arial" w:hAnsi="Arial" w:cs="Arial"/>
          <w:sz w:val="20"/>
          <w:szCs w:val="20"/>
        </w:rPr>
      </w:pPr>
    </w:p>
    <w:p w14:paraId="4AB00599"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E254804" w14:textId="77777777" w:rsidR="007967BA" w:rsidRDefault="007967BA" w:rsidP="00096D33">
      <w:pPr>
        <w:pStyle w:val="Akapitzlist"/>
        <w:ind w:left="360"/>
        <w:rPr>
          <w:rFonts w:ascii="Arial" w:hAnsi="Arial" w:cs="Arial"/>
          <w:b/>
        </w:rPr>
      </w:pPr>
    </w:p>
    <w:p w14:paraId="45A6051F" w14:textId="0AC2CC53" w:rsidR="00096D33" w:rsidRPr="00900900" w:rsidRDefault="00096D33" w:rsidP="00096D33">
      <w:pPr>
        <w:pStyle w:val="Akapitzlist"/>
        <w:ind w:left="360"/>
        <w:rPr>
          <w:rFonts w:ascii="Arial" w:hAnsi="Arial" w:cs="Arial"/>
          <w:b/>
        </w:rPr>
      </w:pPr>
      <w:r w:rsidRPr="00900900">
        <w:rPr>
          <w:rFonts w:ascii="Arial" w:hAnsi="Arial" w:cs="Arial"/>
          <w:b/>
        </w:rPr>
        <w:t xml:space="preserve">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5B18FA98" w14:textId="77777777" w:rsidR="0042334E" w:rsidRDefault="0042334E" w:rsidP="00096D33">
      <w:pPr>
        <w:pStyle w:val="Akapitzlist"/>
        <w:ind w:left="360"/>
        <w:rPr>
          <w:rFonts w:ascii="Arial" w:hAnsi="Arial" w:cs="Arial"/>
          <w:b/>
        </w:rPr>
      </w:pPr>
      <w:r>
        <w:rPr>
          <w:rFonts w:ascii="Arial" w:hAnsi="Arial" w:cs="Arial"/>
          <w:b/>
        </w:rPr>
        <w:t>W zakresie Technicznym</w:t>
      </w:r>
    </w:p>
    <w:p w14:paraId="65687E09" w14:textId="15058ECB" w:rsidR="0042334E" w:rsidRDefault="0042334E" w:rsidP="00096D33">
      <w:pPr>
        <w:pStyle w:val="Akapitzlist"/>
        <w:ind w:left="360"/>
        <w:rPr>
          <w:rFonts w:ascii="Arial" w:hAnsi="Arial" w:cs="Arial"/>
          <w:b/>
        </w:rPr>
      </w:pPr>
      <w:r>
        <w:rPr>
          <w:rFonts w:ascii="Arial" w:hAnsi="Arial" w:cs="Arial"/>
          <w:b/>
        </w:rPr>
        <w:t xml:space="preserve">Imię i Nazwisko:  </w:t>
      </w:r>
      <w:r w:rsidRPr="0042334E">
        <w:rPr>
          <w:rFonts w:ascii="Arial" w:hAnsi="Arial" w:cs="Arial"/>
          <w:b/>
        </w:rPr>
        <w:t>Adam Rzepa</w:t>
      </w:r>
    </w:p>
    <w:p w14:paraId="04AA0E9F" w14:textId="5B7CFFA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6C094D" w:rsidRDefault="00096D33" w:rsidP="00096D33">
      <w:pPr>
        <w:pStyle w:val="Akapitzlist"/>
        <w:ind w:left="360"/>
        <w:rPr>
          <w:lang w:val="sv-SE"/>
        </w:rPr>
      </w:pPr>
      <w:r w:rsidRPr="00900900">
        <w:rPr>
          <w:rFonts w:ascii="Arial" w:hAnsi="Arial" w:cs="Arial"/>
          <w:b/>
          <w:lang w:val="en-GB"/>
        </w:rPr>
        <w:t xml:space="preserve">e-mail:  </w:t>
      </w:r>
      <w:hyperlink r:id="rId11"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6C094D">
        <w:rPr>
          <w:rFonts w:ascii="Arial" w:hAnsi="Arial" w:cs="Arial"/>
          <w:sz w:val="22"/>
          <w:szCs w:val="22"/>
          <w:lang w:val="sv-SE"/>
        </w:rPr>
        <w:t xml:space="preserve"> </w:t>
      </w: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099A23E7" w:rsidR="00533DD2" w:rsidRPr="005A7681" w:rsidRDefault="00533DD2" w:rsidP="00AF4132">
      <w:pPr>
        <w:pStyle w:val="Akapitzlist"/>
        <w:numPr>
          <w:ilvl w:val="0"/>
          <w:numId w:val="2"/>
        </w:numPr>
        <w:spacing w:line="276" w:lineRule="auto"/>
        <w:jc w:val="both"/>
        <w:rPr>
          <w:rFonts w:ascii="Arial" w:hAnsi="Arial" w:cs="Arial"/>
          <w:b/>
          <w:bCs/>
        </w:rPr>
      </w:pPr>
      <w:r w:rsidRPr="005A7681">
        <w:rPr>
          <w:rFonts w:ascii="Arial" w:hAnsi="Arial" w:cs="Arial"/>
        </w:rPr>
        <w:t xml:space="preserve">Wykonawca będzie związany złożoną ofertą do dnia </w:t>
      </w:r>
      <w:r w:rsidR="0067402D">
        <w:rPr>
          <w:rFonts w:ascii="Arial" w:hAnsi="Arial" w:cs="Arial"/>
          <w:b/>
          <w:bCs/>
        </w:rPr>
        <w:t>25</w:t>
      </w:r>
      <w:r w:rsidR="008B3F07" w:rsidRPr="00751331">
        <w:rPr>
          <w:rFonts w:ascii="Arial" w:hAnsi="Arial" w:cs="Arial"/>
          <w:b/>
          <w:bCs/>
        </w:rPr>
        <w:t>.0</w:t>
      </w:r>
      <w:r w:rsidR="0067402D">
        <w:rPr>
          <w:rFonts w:ascii="Arial" w:hAnsi="Arial" w:cs="Arial"/>
          <w:b/>
          <w:bCs/>
        </w:rPr>
        <w:t>8</w:t>
      </w:r>
      <w:r w:rsidR="008B3F07" w:rsidRPr="00751331">
        <w:rPr>
          <w:rFonts w:ascii="Arial" w:hAnsi="Arial" w:cs="Arial"/>
          <w:b/>
          <w:bCs/>
        </w:rPr>
        <w:t>.</w:t>
      </w:r>
      <w:r w:rsidR="00232801" w:rsidRPr="00751331">
        <w:rPr>
          <w:rFonts w:ascii="Arial" w:hAnsi="Arial" w:cs="Arial"/>
          <w:b/>
          <w:bCs/>
        </w:rPr>
        <w:t>202</w:t>
      </w:r>
      <w:r w:rsidR="003975B1" w:rsidRPr="00751331">
        <w:rPr>
          <w:rFonts w:ascii="Arial" w:hAnsi="Arial" w:cs="Arial"/>
          <w:b/>
          <w:bCs/>
        </w:rPr>
        <w:t>6</w:t>
      </w:r>
      <w:r w:rsidR="00232801" w:rsidRPr="00751331">
        <w:rPr>
          <w:rFonts w:ascii="Arial" w:hAnsi="Arial" w:cs="Arial"/>
          <w:b/>
          <w:bCs/>
        </w:rPr>
        <w:t xml:space="preserve"> r.</w:t>
      </w:r>
    </w:p>
    <w:p w14:paraId="7BC51F4B" w14:textId="77777777" w:rsidR="00533DD2" w:rsidRPr="005A7681" w:rsidRDefault="00533DD2" w:rsidP="003D7664">
      <w:pPr>
        <w:pStyle w:val="Akapitzlist"/>
        <w:spacing w:line="276" w:lineRule="auto"/>
        <w:ind w:left="360"/>
        <w:jc w:val="both"/>
        <w:rPr>
          <w:rFonts w:ascii="Arial" w:hAnsi="Arial" w:cs="Arial"/>
        </w:rPr>
      </w:pPr>
    </w:p>
    <w:p w14:paraId="544E6E51" w14:textId="77777777" w:rsidR="00533DD2" w:rsidRPr="005A7681" w:rsidRDefault="00533DD2" w:rsidP="00AF4132">
      <w:pPr>
        <w:pStyle w:val="Akapitzlist"/>
        <w:numPr>
          <w:ilvl w:val="0"/>
          <w:numId w:val="2"/>
        </w:numPr>
        <w:spacing w:line="276" w:lineRule="auto"/>
        <w:jc w:val="both"/>
        <w:rPr>
          <w:rFonts w:ascii="Arial" w:hAnsi="Arial" w:cs="Arial"/>
        </w:rPr>
      </w:pPr>
      <w:r w:rsidRPr="005A7681">
        <w:rPr>
          <w:rFonts w:ascii="Arial" w:hAnsi="Arial" w:cs="Arial"/>
        </w:rPr>
        <w:t>Pierwszym dniem terminu związania ofertą jest dzień, w którym upływa termin składania ofert.</w:t>
      </w:r>
    </w:p>
    <w:p w14:paraId="6BE108C5" w14:textId="77777777" w:rsidR="0042334E" w:rsidRPr="00900900" w:rsidRDefault="0042334E" w:rsidP="003D7664">
      <w:pPr>
        <w:spacing w:line="276" w:lineRule="auto"/>
        <w:jc w:val="both"/>
        <w:rPr>
          <w:rFonts w:ascii="Arial" w:hAnsi="Arial" w:cs="Arial"/>
          <w:sz w:val="22"/>
          <w:szCs w:val="22"/>
        </w:rPr>
      </w:pPr>
    </w:p>
    <w:p w14:paraId="528C147F" w14:textId="7B78E3D9"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7C6F8B6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w:t>
      </w:r>
      <w:r w:rsidR="0058113C" w:rsidRPr="0058113C">
        <w:rPr>
          <w:rFonts w:ascii="Arial" w:hAnsi="Arial" w:cs="Arial"/>
          <w:sz w:val="20"/>
        </w:rPr>
        <w:t>składa się pod rygorem nieważności w formie elektronicznej opatrzonej kwalifikowanym podpisem elektronicznym lub w postaci elektronicznej opatrzonej podpisem zaufanym lub podpisem osobistym.</w:t>
      </w:r>
      <w:r w:rsidRPr="008F7715">
        <w:rPr>
          <w:rFonts w:ascii="Arial" w:hAnsi="Arial" w:cs="Arial"/>
          <w:sz w:val="20"/>
        </w:rPr>
        <w:t>.</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783A8A">
      <w:pPr>
        <w:numPr>
          <w:ilvl w:val="1"/>
          <w:numId w:val="14"/>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138C3D94" w14:textId="521CBF09" w:rsidR="004854BF" w:rsidRPr="003975B1" w:rsidRDefault="004854BF" w:rsidP="00783A8A">
      <w:pPr>
        <w:numPr>
          <w:ilvl w:val="1"/>
          <w:numId w:val="14"/>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014D116F"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W przypadku wspólnego ubiegania się o zamówienie przez wykonawców, oświadczenie, o którym mowa w pkt 14.1 niniejszego Działu SWZ, składa każdy z wykonawców. Oświadczenia te potwierdzają brak podstaw wykluczenia oraz spełnianie warunków udziału w postępowaniu w zakresie, w jakim każdy z wykonawców wykazuje spełnianie warunków udziału w postępowaniu.</w:t>
      </w:r>
    </w:p>
    <w:p w14:paraId="6A1429BE" w14:textId="0293F5E5" w:rsidR="004A4B85" w:rsidRP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eastAsiaTheme="minorHAnsi" w:hAnsi="Arial" w:cs="Arial"/>
          <w:sz w:val="20"/>
          <w:szCs w:val="20"/>
          <w:lang w:eastAsia="en-US"/>
        </w:rPr>
        <w:t>Wykonawca, w przypadku polegania na zdolnościach podmiotów udostępniających zasoby, przedstawia, wraz z oświadczeniem, o którym mowa w pkt 14.1 niniejszego Działu SWZ, także</w:t>
      </w:r>
      <w:r w:rsidRPr="004A4B85">
        <w:rPr>
          <w:rFonts w:ascii="Arial" w:hAnsi="Arial" w:cs="Arial"/>
          <w:bCs/>
          <w:sz w:val="20"/>
          <w:szCs w:val="20"/>
        </w:rPr>
        <w:t xml:space="preserve"> </w:t>
      </w:r>
      <w:r w:rsidRPr="004A4B85">
        <w:rPr>
          <w:rFonts w:ascii="Arial" w:eastAsiaTheme="minorHAnsi" w:hAnsi="Arial" w:cs="Arial"/>
          <w:sz w:val="20"/>
          <w:szCs w:val="20"/>
          <w:lang w:eastAsia="en-US"/>
        </w:rPr>
        <w:t>oświadczenie podmiotu udostępniającego zasoby, potwierdzające brak podstaw wykluczenia</w:t>
      </w:r>
      <w:r w:rsidRPr="004A4B85">
        <w:rPr>
          <w:rFonts w:ascii="Arial" w:hAnsi="Arial" w:cs="Arial"/>
          <w:bCs/>
          <w:sz w:val="20"/>
          <w:szCs w:val="20"/>
        </w:rPr>
        <w:t xml:space="preserve"> </w:t>
      </w:r>
      <w:r w:rsidRPr="004A4B85">
        <w:rPr>
          <w:rFonts w:ascii="Arial" w:eastAsiaTheme="minorHAnsi" w:hAnsi="Arial" w:cs="Arial"/>
          <w:sz w:val="20"/>
          <w:szCs w:val="20"/>
          <w:lang w:eastAsia="en-US"/>
        </w:rPr>
        <w:t>tego podmiotu oraz odpowiednio spełnianie warunków udziału w postępowaniu w zakresie, w jakim wykonawca powołuje się na jego zasoby</w:t>
      </w:r>
    </w:p>
    <w:p w14:paraId="7427F573"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Pełnomocnictwo ustanowione do reprezentowania Wykonawcy/ów ubiegającego/</w:t>
      </w:r>
      <w:proofErr w:type="spellStart"/>
      <w:r w:rsidRPr="004A4B85">
        <w:rPr>
          <w:rFonts w:ascii="Arial" w:hAnsi="Arial" w:cs="Arial"/>
          <w:bCs/>
          <w:sz w:val="20"/>
          <w:szCs w:val="20"/>
        </w:rPr>
        <w:t>cych</w:t>
      </w:r>
      <w:proofErr w:type="spellEnd"/>
      <w:r w:rsidRPr="004A4B85">
        <w:rPr>
          <w:rFonts w:ascii="Arial" w:hAnsi="Arial" w:cs="Arial"/>
          <w:bCs/>
          <w:sz w:val="20"/>
          <w:szCs w:val="20"/>
        </w:rPr>
        <w:t xml:space="preserve"> 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D5851A7" w14:textId="7777777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Uwaga! </w:t>
      </w:r>
    </w:p>
    <w:p w14:paraId="1CB7B1CD" w14:textId="7E74DD5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W przypadku spółki cywilnej lub konsorcjum, zgodnie z art 58 ust 2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 xml:space="preserve"> wspólnicy spółki cywilnej lub członkowie konsorcjum zobowiązani są do: </w:t>
      </w:r>
    </w:p>
    <w:p w14:paraId="0CB7FEDD" w14:textId="0A202D2C" w:rsidR="004A4B85" w:rsidRPr="004A4B85" w:rsidRDefault="004A4B85" w:rsidP="00783A8A">
      <w:pPr>
        <w:pStyle w:val="Akapitzlist"/>
        <w:numPr>
          <w:ilvl w:val="0"/>
          <w:numId w:val="40"/>
        </w:numPr>
        <w:autoSpaceDE w:val="0"/>
        <w:autoSpaceDN w:val="0"/>
        <w:adjustRightInd w:val="0"/>
        <w:jc w:val="both"/>
        <w:rPr>
          <w:rFonts w:ascii="Arial" w:eastAsiaTheme="minorHAnsi" w:hAnsi="Arial" w:cs="Arial"/>
          <w:lang w:eastAsia="en-US"/>
        </w:rPr>
      </w:pPr>
      <w:r w:rsidRPr="004A4B85">
        <w:rPr>
          <w:rFonts w:ascii="Arial" w:eastAsiaTheme="minorHAnsi" w:hAnsi="Arial" w:cs="Arial"/>
          <w:lang w:eastAsia="en-US"/>
        </w:rPr>
        <w:t>ustanawiania pełnomocnika do reprezentowania ich w postępowaniu o udzielenie zamówienia albo do reprezentowania w postępowaniu i zawarcia umowy w sprawie zamówienia publicznego.</w:t>
      </w:r>
    </w:p>
    <w:p w14:paraId="1168DB35" w14:textId="690A26D9" w:rsidR="004A4B85" w:rsidRPr="004A4B85" w:rsidRDefault="004A4B85" w:rsidP="00783A8A">
      <w:pPr>
        <w:pStyle w:val="Akapitzlist"/>
        <w:numPr>
          <w:ilvl w:val="0"/>
          <w:numId w:val="40"/>
        </w:numPr>
        <w:autoSpaceDE w:val="0"/>
        <w:autoSpaceDN w:val="0"/>
        <w:adjustRightInd w:val="0"/>
        <w:jc w:val="both"/>
        <w:rPr>
          <w:rFonts w:ascii="Arial" w:hAnsi="Arial" w:cs="Arial"/>
          <w:bCs/>
        </w:rPr>
      </w:pPr>
      <w:r w:rsidRPr="004A4B85">
        <w:rPr>
          <w:rFonts w:ascii="Arial" w:eastAsiaTheme="minorHAnsi" w:hAnsi="Arial" w:cs="Arial"/>
          <w:lang w:eastAsia="en-US"/>
        </w:rPr>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7E9880DB" w14:textId="77777777" w:rsidR="004A4B85" w:rsidRDefault="004A4B85" w:rsidP="004A4B85">
      <w:pPr>
        <w:tabs>
          <w:tab w:val="left" w:pos="993"/>
        </w:tabs>
        <w:spacing w:line="276" w:lineRule="auto"/>
        <w:ind w:left="891"/>
        <w:jc w:val="both"/>
        <w:rPr>
          <w:rFonts w:ascii="Arial" w:hAnsi="Arial" w:cs="Arial"/>
          <w:bCs/>
          <w:sz w:val="20"/>
          <w:szCs w:val="20"/>
        </w:rPr>
      </w:pPr>
    </w:p>
    <w:p w14:paraId="63D5CE6D" w14:textId="5785E22F"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Dokument ten powinien być podpisany przez podmiot udostępniający zasoby kwalifikowanym podpisem elektronicznym.</w:t>
      </w:r>
    </w:p>
    <w:p w14:paraId="3959C234" w14:textId="77777777"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Dowód wniesienia wadium w przypadku wniesienia wadium w postaci niepieniężnej, do</w:t>
      </w:r>
      <w:r w:rsidRPr="004A4B85">
        <w:rPr>
          <w:rFonts w:ascii="Arial" w:hAnsi="Arial" w:cs="Arial"/>
          <w:bCs/>
          <w:sz w:val="20"/>
          <w:szCs w:val="20"/>
        </w:rPr>
        <w:t xml:space="preserve"> </w:t>
      </w:r>
      <w:r w:rsidRPr="004A4B85">
        <w:rPr>
          <w:rFonts w:ascii="Arial" w:eastAsiaTheme="minorHAnsi" w:hAnsi="Arial" w:cs="Arial"/>
          <w:sz w:val="20"/>
          <w:szCs w:val="20"/>
          <w:lang w:eastAsia="en-US"/>
        </w:rPr>
        <w:t>oferty należy dołączyć (w wyodrębnionym pliku) elektroniczny dokument potwierdzający</w:t>
      </w:r>
      <w:r w:rsidRPr="004A4B85">
        <w:rPr>
          <w:rFonts w:ascii="Arial" w:hAnsi="Arial" w:cs="Arial"/>
          <w:bCs/>
          <w:sz w:val="20"/>
          <w:szCs w:val="20"/>
        </w:rPr>
        <w:t xml:space="preserve"> </w:t>
      </w:r>
      <w:r w:rsidRPr="004A4B85">
        <w:rPr>
          <w:rFonts w:ascii="Arial" w:eastAsiaTheme="minorHAnsi" w:hAnsi="Arial" w:cs="Arial"/>
          <w:sz w:val="20"/>
          <w:szCs w:val="20"/>
          <w:lang w:eastAsia="en-US"/>
        </w:rPr>
        <w:t>wniesienie wadium.</w:t>
      </w:r>
      <w:r w:rsidRPr="004A4B85">
        <w:rPr>
          <w:rFonts w:ascii="Arial" w:hAnsi="Arial" w:cs="Arial"/>
          <w:bCs/>
          <w:sz w:val="20"/>
          <w:szCs w:val="20"/>
        </w:rPr>
        <w:t xml:space="preserve"> </w:t>
      </w:r>
    </w:p>
    <w:p w14:paraId="0B384425" w14:textId="63AF7C44"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Oświadczenie Wykonawcy wspólnie ubiegającego się o zamówienie zgodnie z art. 117 ust 4</w:t>
      </w:r>
      <w:r w:rsidRPr="004A4B85">
        <w:rPr>
          <w:rFonts w:ascii="Arial" w:hAnsi="Arial" w:cs="Arial"/>
          <w:bCs/>
          <w:sz w:val="20"/>
          <w:szCs w:val="20"/>
        </w:rPr>
        <w:t xml:space="preserve">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w:t>
      </w:r>
    </w:p>
    <w:p w14:paraId="5A5EB2A2" w14:textId="77777777" w:rsidR="004A4B85" w:rsidRDefault="004A4B85" w:rsidP="004A4B85">
      <w:pPr>
        <w:tabs>
          <w:tab w:val="left" w:pos="993"/>
        </w:tabs>
        <w:spacing w:line="276" w:lineRule="auto"/>
        <w:jc w:val="both"/>
        <w:rPr>
          <w:rFonts w:ascii="Arial" w:hAnsi="Arial" w:cs="Arial"/>
          <w:bCs/>
          <w:sz w:val="20"/>
          <w:szCs w:val="20"/>
        </w:rPr>
      </w:pPr>
    </w:p>
    <w:p w14:paraId="45403AE5" w14:textId="77777777" w:rsidR="004854BF" w:rsidRPr="008F7715" w:rsidRDefault="004854BF" w:rsidP="00783A8A">
      <w:pPr>
        <w:pStyle w:val="Akapitzlist"/>
        <w:numPr>
          <w:ilvl w:val="0"/>
          <w:numId w:val="14"/>
        </w:numPr>
        <w:tabs>
          <w:tab w:val="clear" w:pos="567"/>
        </w:tabs>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6020C79D"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6266C5F6" w14:textId="77777777" w:rsidR="00654E2D" w:rsidRDefault="00654E2D" w:rsidP="00654E2D">
      <w:pPr>
        <w:pStyle w:val="Akapitzlist"/>
        <w:spacing w:line="276" w:lineRule="auto"/>
        <w:ind w:left="384"/>
        <w:jc w:val="both"/>
        <w:rPr>
          <w:rFonts w:ascii="Arial" w:hAnsi="Arial" w:cs="Arial"/>
        </w:rPr>
      </w:pPr>
      <w:r w:rsidRPr="008F7715">
        <w:rPr>
          <w:rFonts w:ascii="Arial" w:hAnsi="Arial" w:cs="Arial"/>
        </w:rPr>
        <w:t xml:space="preserve">Uwaga: </w:t>
      </w:r>
    </w:p>
    <w:p w14:paraId="2399B96F" w14:textId="6FF34339" w:rsidR="00654E2D" w:rsidRPr="008F7715" w:rsidRDefault="00654E2D" w:rsidP="00654E2D">
      <w:pPr>
        <w:pStyle w:val="Akapitzlist"/>
        <w:spacing w:line="276" w:lineRule="auto"/>
        <w:ind w:left="384"/>
        <w:jc w:val="both"/>
        <w:rPr>
          <w:rFonts w:ascii="Arial" w:hAnsi="Arial" w:cs="Arial"/>
        </w:rPr>
      </w:pPr>
      <w:r w:rsidRPr="008F7715">
        <w:rPr>
          <w:rFonts w:ascii="Arial" w:hAnsi="Arial" w:cs="Arial"/>
        </w:rPr>
        <w:t>Pełnomocnictwo, o którym mowa powyżej może wynikać albo z dokumentu pod taką samą nazwą, albo z umowy Wykonawców wspólnie ubiegających się o udzielenie zamówienia.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6DA71D84" w14:textId="6254C30D" w:rsidR="005F401D" w:rsidRPr="008F4F4A" w:rsidRDefault="004854BF" w:rsidP="005F401D">
      <w:pPr>
        <w:pStyle w:val="Akapitzlist"/>
        <w:numPr>
          <w:ilvl w:val="0"/>
          <w:numId w:val="3"/>
        </w:numPr>
        <w:spacing w:line="276" w:lineRule="auto"/>
        <w:jc w:val="both"/>
        <w:rPr>
          <w:rFonts w:ascii="Arial" w:hAnsi="Arial" w:cs="Arial"/>
          <w:color w:val="EE0000"/>
          <w:sz w:val="22"/>
          <w:szCs w:val="22"/>
        </w:rPr>
      </w:pPr>
      <w:r w:rsidRPr="00126898">
        <w:rPr>
          <w:rFonts w:ascii="Arial" w:hAnsi="Arial" w:cs="Arial"/>
        </w:rPr>
        <w:t xml:space="preserve">Złożenie oferty wraz z oświadczeniem i innymi dokumentami wymienionymi w Dziale XI SWZ oraz jej wycofanie odbywa się przy użyciu Platformy </w:t>
      </w:r>
      <w:proofErr w:type="spellStart"/>
      <w:r w:rsidRPr="00126898">
        <w:rPr>
          <w:rFonts w:ascii="Arial" w:hAnsi="Arial" w:cs="Arial"/>
        </w:rPr>
        <w:t>ezamowienia</w:t>
      </w:r>
      <w:proofErr w:type="spellEnd"/>
      <w:r w:rsidRPr="00126898">
        <w:rPr>
          <w:rFonts w:ascii="Arial" w:hAnsi="Arial" w:cs="Arial"/>
        </w:rPr>
        <w:t>, za pomocą której prowadzone jest postępowan</w:t>
      </w:r>
      <w:r w:rsidR="00A47F39">
        <w:rPr>
          <w:rFonts w:ascii="Arial" w:hAnsi="Arial" w:cs="Arial"/>
        </w:rPr>
        <w:t xml:space="preserve">ia </w:t>
      </w:r>
      <w:r w:rsidR="009448B5" w:rsidRPr="009448B5">
        <w:rPr>
          <w:rFonts w:ascii="Arial" w:hAnsi="Arial" w:cs="Arial"/>
          <w:b/>
          <w:bCs/>
        </w:rPr>
        <w:t>https://ezamowienia.gov.pl/mp-client/tenders/ocds-148610-232e3313-4bf5-45be-a8b3-a9e7d025e079</w:t>
      </w:r>
    </w:p>
    <w:p w14:paraId="014AABA5" w14:textId="77777777" w:rsidR="005F401D" w:rsidRPr="005F401D" w:rsidRDefault="005F401D" w:rsidP="005F401D">
      <w:pPr>
        <w:spacing w:line="276" w:lineRule="auto"/>
        <w:jc w:val="both"/>
        <w:rPr>
          <w:rFonts w:ascii="Arial" w:hAnsi="Arial" w:cs="Arial"/>
          <w:color w:val="FF0000"/>
        </w:rPr>
      </w:pP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37A7C57C"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 xml:space="preserve">Ofertę w postępowaniu składa się </w:t>
      </w:r>
      <w:r w:rsidR="00BF4976" w:rsidRPr="00BF4976">
        <w:rPr>
          <w:rFonts w:ascii="Arial" w:hAnsi="Arial" w:cs="Arial"/>
        </w:rPr>
        <w:t>pod rygorem nieważności, w formie elektronicznej opatrzonej kwalifikowanym podpisem elektronicznym lub w postaci elektronicznej opatrzonej podpisem zaufanym lub podpisem osobistym</w:t>
      </w:r>
    </w:p>
    <w:p w14:paraId="5432CAD2" w14:textId="05729A0B" w:rsidR="004854BF" w:rsidRPr="00AC2197" w:rsidRDefault="004854BF" w:rsidP="00AC2197">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9448B5">
        <w:rPr>
          <w:rFonts w:ascii="Arial" w:hAnsi="Arial" w:cs="Arial"/>
          <w:b/>
          <w:bCs/>
          <w:color w:val="000000" w:themeColor="text1"/>
        </w:rPr>
        <w:t>27</w:t>
      </w:r>
      <w:r w:rsidR="000A0319">
        <w:rPr>
          <w:rFonts w:ascii="Arial" w:hAnsi="Arial" w:cs="Arial"/>
          <w:b/>
          <w:bCs/>
        </w:rPr>
        <w:t>.0</w:t>
      </w:r>
      <w:r w:rsidR="009448B5">
        <w:rPr>
          <w:rFonts w:ascii="Arial" w:hAnsi="Arial" w:cs="Arial"/>
          <w:b/>
          <w:bCs/>
        </w:rPr>
        <w:t>7</w:t>
      </w:r>
      <w:r w:rsidR="000A0319">
        <w:rPr>
          <w:rFonts w:ascii="Arial" w:hAnsi="Arial" w:cs="Arial"/>
          <w:b/>
          <w:bCs/>
        </w:rPr>
        <w:t>.202</w:t>
      </w:r>
      <w:r w:rsidR="00654E2D">
        <w:rPr>
          <w:rFonts w:ascii="Arial" w:hAnsi="Arial" w:cs="Arial"/>
          <w:b/>
          <w:bCs/>
        </w:rPr>
        <w:t>6</w:t>
      </w:r>
      <w:r w:rsidRPr="008B3F07">
        <w:rPr>
          <w:rFonts w:ascii="Arial" w:hAnsi="Arial" w:cs="Arial"/>
          <w:b/>
          <w:bCs/>
        </w:rPr>
        <w:t xml:space="preserve">. roku, godzina 9:00 </w:t>
      </w:r>
    </w:p>
    <w:p w14:paraId="3B9BC1EA" w14:textId="6FDF127A" w:rsidR="004854BF" w:rsidRPr="008B3F07"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9448B5">
        <w:rPr>
          <w:rFonts w:ascii="Arial" w:hAnsi="Arial" w:cs="Arial"/>
          <w:b/>
          <w:bCs/>
        </w:rPr>
        <w:t>27</w:t>
      </w:r>
      <w:r w:rsidR="000A0319">
        <w:rPr>
          <w:rFonts w:ascii="Arial" w:hAnsi="Arial" w:cs="Arial"/>
          <w:b/>
          <w:bCs/>
        </w:rPr>
        <w:t>.0</w:t>
      </w:r>
      <w:r w:rsidR="009448B5">
        <w:rPr>
          <w:rFonts w:ascii="Arial" w:hAnsi="Arial" w:cs="Arial"/>
          <w:b/>
          <w:bCs/>
        </w:rPr>
        <w:t>7</w:t>
      </w:r>
      <w:r w:rsidR="00160C9B">
        <w:rPr>
          <w:rFonts w:ascii="Arial" w:hAnsi="Arial" w:cs="Arial"/>
          <w:b/>
          <w:bCs/>
        </w:rPr>
        <w:t>.</w:t>
      </w:r>
      <w:r w:rsidRPr="008B3F07">
        <w:rPr>
          <w:rFonts w:ascii="Arial" w:hAnsi="Arial" w:cs="Arial"/>
          <w:b/>
          <w:bCs/>
        </w:rPr>
        <w:t>202</w:t>
      </w:r>
      <w:r w:rsidR="00786007">
        <w:rPr>
          <w:rFonts w:ascii="Arial" w:hAnsi="Arial" w:cs="Arial"/>
          <w:b/>
          <w:bCs/>
        </w:rPr>
        <w:t>6</w:t>
      </w:r>
      <w:r w:rsidRPr="008B3F07">
        <w:rPr>
          <w:rFonts w:ascii="Arial" w:hAnsi="Arial" w:cs="Arial"/>
          <w:b/>
          <w:bCs/>
        </w:rPr>
        <w:t xml:space="preserve"> roku o godzinie 9:15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76B9CA40"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03D289F5" w14:textId="77777777" w:rsidR="00783A8A" w:rsidRPr="00900900" w:rsidRDefault="00783A8A" w:rsidP="003D7664">
      <w:pPr>
        <w:pStyle w:val="Akapitzlist"/>
        <w:spacing w:line="276" w:lineRule="auto"/>
        <w:ind w:left="0"/>
        <w:jc w:val="center"/>
        <w:rPr>
          <w:rFonts w:ascii="Arial" w:hAnsi="Arial" w:cs="Arial"/>
          <w:b/>
          <w:bCs/>
          <w:sz w:val="22"/>
          <w:szCs w:val="22"/>
        </w:rPr>
      </w:pPr>
    </w:p>
    <w:p w14:paraId="34E41B45" w14:textId="0EDD7B05"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 xml:space="preserve">Oferta musi być zabezpieczona wadium w wysokości </w:t>
      </w:r>
      <w:r w:rsidRPr="00783A8A">
        <w:rPr>
          <w:rFonts w:ascii="Arial" w:hAnsi="Arial" w:cs="Arial"/>
          <w:b/>
        </w:rPr>
        <w:t xml:space="preserve">– </w:t>
      </w:r>
      <w:r w:rsidR="009448B5">
        <w:rPr>
          <w:rFonts w:ascii="Arial" w:hAnsi="Arial" w:cs="Arial"/>
          <w:b/>
        </w:rPr>
        <w:t>10</w:t>
      </w:r>
      <w:r w:rsidRPr="00783A8A">
        <w:rPr>
          <w:rFonts w:ascii="Arial" w:hAnsi="Arial" w:cs="Arial"/>
          <w:b/>
        </w:rPr>
        <w:t> 000,00 PLN.</w:t>
      </w:r>
    </w:p>
    <w:p w14:paraId="2DF70514"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Wadium należy wnieść przed upływem terminu składania ofert i utrzymywać nieprzerwanie do dnia upływu terminu związania ofertą, z wyjątkiem przypadków, o których mowa w niniejszym rozdziale SWZ.</w:t>
      </w:r>
    </w:p>
    <w:p w14:paraId="788A9007"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b/>
        </w:rPr>
        <w:t>Formy wnoszenia wadium:</w:t>
      </w:r>
      <w:r w:rsidRPr="00783A8A">
        <w:rPr>
          <w:rFonts w:ascii="Arial" w:hAnsi="Arial" w:cs="Arial"/>
        </w:rPr>
        <w:t xml:space="preserve"> wadium może być wniesione według wyboru Wykonawcy w jednej lub kilku następujących formach:</w:t>
      </w:r>
    </w:p>
    <w:p w14:paraId="76C44C7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pieniądzu;</w:t>
      </w:r>
    </w:p>
    <w:p w14:paraId="63B71945"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bankowych;</w:t>
      </w:r>
    </w:p>
    <w:p w14:paraId="02515F63"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ubezpieczeniowych;</w:t>
      </w:r>
    </w:p>
    <w:p w14:paraId="06C4FAF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 xml:space="preserve">poręczeniach udzielanych przez podmioty, o których mowa w art. 6b ust. 5 pkt 2 ustawy z dnia 9 listopada 2000r. o utworzeniu Polskiej Agencji Rozwoju Przedsiębiorczości </w:t>
      </w:r>
    </w:p>
    <w:p w14:paraId="4DDD5ADB" w14:textId="2E456CBE"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Termin wnoszenia wadium upływa w dniu: </w:t>
      </w:r>
      <w:r w:rsidR="009448B5">
        <w:rPr>
          <w:rFonts w:ascii="Arial" w:hAnsi="Arial" w:cs="Arial"/>
          <w:b/>
        </w:rPr>
        <w:t>27</w:t>
      </w:r>
      <w:r w:rsidRPr="00783A8A">
        <w:rPr>
          <w:rFonts w:ascii="Arial" w:hAnsi="Arial" w:cs="Arial"/>
          <w:b/>
        </w:rPr>
        <w:t>.0</w:t>
      </w:r>
      <w:r w:rsidR="009448B5">
        <w:rPr>
          <w:rFonts w:ascii="Arial" w:hAnsi="Arial" w:cs="Arial"/>
          <w:b/>
        </w:rPr>
        <w:t>7</w:t>
      </w:r>
      <w:r w:rsidRPr="00783A8A">
        <w:rPr>
          <w:rFonts w:ascii="Arial" w:hAnsi="Arial" w:cs="Arial"/>
          <w:b/>
        </w:rPr>
        <w:t>.202</w:t>
      </w:r>
      <w:r w:rsidR="006D0CD4">
        <w:rPr>
          <w:rFonts w:ascii="Arial" w:hAnsi="Arial" w:cs="Arial"/>
          <w:b/>
        </w:rPr>
        <w:t>6</w:t>
      </w:r>
      <w:r w:rsidRPr="00783A8A">
        <w:rPr>
          <w:rFonts w:ascii="Arial" w:hAnsi="Arial" w:cs="Arial"/>
          <w:b/>
        </w:rPr>
        <w:t xml:space="preserve"> r. o godzinie </w:t>
      </w:r>
      <w:r>
        <w:rPr>
          <w:rFonts w:ascii="Arial" w:hAnsi="Arial" w:cs="Arial"/>
          <w:b/>
        </w:rPr>
        <w:t>09</w:t>
      </w:r>
      <w:r w:rsidRPr="00783A8A">
        <w:rPr>
          <w:rFonts w:ascii="Arial" w:hAnsi="Arial" w:cs="Arial"/>
          <w:b/>
        </w:rPr>
        <w:t>:00</w:t>
      </w:r>
      <w:r w:rsidRPr="00783A8A">
        <w:rPr>
          <w:rFonts w:ascii="Arial" w:hAnsi="Arial" w:cs="Arial"/>
          <w:bCs/>
        </w:rPr>
        <w:t>,</w:t>
      </w:r>
    </w:p>
    <w:p w14:paraId="3FF37511" w14:textId="082048D7"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Wadium wnoszone w pieniądzu należy wpłacać przelewem na następujący rachunek bankowy: Bank PKO Bank Polski nr rachunku 19 1440 1172 0000 0000 0193 3442 z dopiskiem </w:t>
      </w:r>
      <w:r w:rsidRPr="00783A8A">
        <w:rPr>
          <w:rFonts w:ascii="Arial" w:hAnsi="Arial" w:cs="Arial"/>
          <w:b/>
        </w:rPr>
        <w:t xml:space="preserve">budowa </w:t>
      </w:r>
      <w:r w:rsidR="009448B5">
        <w:rPr>
          <w:rFonts w:ascii="Arial" w:hAnsi="Arial" w:cs="Arial"/>
          <w:b/>
        </w:rPr>
        <w:t>wanny z hydromasażem</w:t>
      </w:r>
    </w:p>
    <w:p w14:paraId="79DEDED8"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 Wadium w tej formie uważa się za wniesione w sposób prawidłowy, gdy środki pieniężne wpłyną na konto Zamawiającego przed upływem terminu składnia ofert.</w:t>
      </w:r>
    </w:p>
    <w:p w14:paraId="76180438" w14:textId="77777777" w:rsidR="00783A8A" w:rsidRPr="00783A8A" w:rsidRDefault="00783A8A" w:rsidP="00783A8A">
      <w:pPr>
        <w:pStyle w:val="Akapitzlist"/>
        <w:numPr>
          <w:ilvl w:val="0"/>
          <w:numId w:val="34"/>
        </w:numPr>
        <w:jc w:val="both"/>
        <w:rPr>
          <w:rFonts w:ascii="Arial" w:hAnsi="Arial" w:cs="Arial"/>
          <w:bCs/>
          <w:u w:val="single"/>
        </w:rPr>
      </w:pPr>
      <w:r w:rsidRPr="00783A8A">
        <w:rPr>
          <w:rFonts w:ascii="Arial" w:hAnsi="Arial" w:cs="Arial"/>
          <w:bCs/>
        </w:rPr>
        <w:t>Wadium wnoszone w postaci niepieniężnej należy złożyć wraz z ofertą poprzez Platformę przetargową - w wydzielonym, odrębnym pliku. Należy przekazać oryginał gwarancji lub poręczenia w postaci elektronicznej.</w:t>
      </w:r>
    </w:p>
    <w:p w14:paraId="1266CD03"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 xml:space="preserve">Uwaga: </w:t>
      </w:r>
    </w:p>
    <w:p w14:paraId="0CD39887" w14:textId="77777777" w:rsidR="00783A8A" w:rsidRPr="00783A8A" w:rsidRDefault="00783A8A" w:rsidP="00783A8A">
      <w:pPr>
        <w:pStyle w:val="Akapitzlist"/>
        <w:ind w:left="0"/>
        <w:jc w:val="both"/>
        <w:rPr>
          <w:rFonts w:ascii="Arial" w:hAnsi="Arial" w:cs="Arial"/>
          <w:b/>
        </w:rPr>
      </w:pPr>
      <w:r w:rsidRPr="00783A8A">
        <w:rPr>
          <w:rFonts w:ascii="Arial" w:hAnsi="Arial" w:cs="Arial"/>
          <w:b/>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C8F1B81"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w:t>
      </w:r>
    </w:p>
    <w:p w14:paraId="091F0101" w14:textId="77777777" w:rsidR="00783A8A" w:rsidRPr="00783A8A" w:rsidRDefault="00783A8A" w:rsidP="00783A8A">
      <w:pPr>
        <w:pStyle w:val="Akapitzlist"/>
        <w:ind w:left="0"/>
        <w:jc w:val="both"/>
        <w:rPr>
          <w:rFonts w:ascii="Arial" w:hAnsi="Arial" w:cs="Arial"/>
          <w:bCs/>
        </w:rPr>
      </w:pPr>
      <w:r w:rsidRPr="00783A8A">
        <w:rPr>
          <w:rFonts w:ascii="Arial" w:hAnsi="Arial" w:cs="Arial"/>
        </w:rPr>
        <w:t xml:space="preserve">W przypadku Wykonawców wspólnie ubiegających się o udzielenie zamówienia (art. 58 </w:t>
      </w:r>
      <w:proofErr w:type="spellStart"/>
      <w:r w:rsidRPr="00783A8A">
        <w:rPr>
          <w:rFonts w:ascii="Arial" w:hAnsi="Arial" w:cs="Arial"/>
        </w:rPr>
        <w:t>Pzp</w:t>
      </w:r>
      <w:proofErr w:type="spellEnd"/>
      <w:r w:rsidRPr="00783A8A">
        <w:rPr>
          <w:rFonts w:ascii="Arial" w:hAnsi="Arial" w:cs="Arial"/>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05762E60" w14:textId="77777777"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Zwrot wadium na wniosek Wykonawcy:</w:t>
      </w:r>
    </w:p>
    <w:p w14:paraId="21DDD665"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Zamawiający, niezwłocznie, nie później jednak niż w terminie 7 dni od dnia złożenia wniosku zwraca wadium Wykonawcy:</w:t>
      </w:r>
    </w:p>
    <w:p w14:paraId="56769909"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który wycofał ofertę przed upływem terminu składania ofert;</w:t>
      </w:r>
    </w:p>
    <w:p w14:paraId="1ED9DEE4"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którego oferta została odrzucona;</w:t>
      </w:r>
    </w:p>
    <w:p w14:paraId="27488488"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wyborze najkorzystniejszej oferty, z wyjątkiem Wykonawcy, którego oferta została wybrana jako najkorzystniejsza;</w:t>
      </w:r>
    </w:p>
    <w:p w14:paraId="2411159F"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unieważnieniu postępowania, w przypadku gdy nie zostało rozstrzygnięte odwołanie na czynność unieważnienia albo nie upłynął termin do jego wniesienia.</w:t>
      </w:r>
    </w:p>
    <w:p w14:paraId="3E7741CA" w14:textId="77777777" w:rsidR="00783A8A" w:rsidRPr="00783A8A" w:rsidRDefault="00783A8A" w:rsidP="00783A8A">
      <w:pPr>
        <w:pStyle w:val="Akapitzlist"/>
        <w:ind w:left="0"/>
        <w:jc w:val="both"/>
        <w:rPr>
          <w:rFonts w:ascii="Arial" w:hAnsi="Arial" w:cs="Arial"/>
        </w:rPr>
      </w:pPr>
      <w:r w:rsidRPr="00783A8A">
        <w:rPr>
          <w:rFonts w:ascii="Arial" w:hAnsi="Arial" w:cs="Arial"/>
        </w:rPr>
        <w:t>Uwaga nr: Złożenie wniosku o zwrot wadium, powoduje rozwiązanie stosunku prawnego z Wykonawcą wraz z utratą przez niego prawa do korzystania ze środków ochrony prawnej, o których mowa w ustawie oraz rozdziale XXII SWZ.</w:t>
      </w:r>
    </w:p>
    <w:p w14:paraId="0023B1BC" w14:textId="77777777" w:rsidR="00783A8A" w:rsidRPr="00783A8A" w:rsidRDefault="00783A8A" w:rsidP="00783A8A">
      <w:pPr>
        <w:pStyle w:val="Akapitzlist"/>
        <w:jc w:val="both"/>
        <w:rPr>
          <w:rFonts w:ascii="Arial" w:hAnsi="Arial" w:cs="Arial"/>
          <w:u w:val="single"/>
        </w:rPr>
      </w:pPr>
    </w:p>
    <w:p w14:paraId="74663A7B"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b/>
        </w:rPr>
        <w:t>Zatrzymanie wadium</w:t>
      </w:r>
      <w:r w:rsidRPr="00783A8A">
        <w:rPr>
          <w:rFonts w:ascii="Arial" w:hAnsi="Arial" w:cs="Arial"/>
        </w:rPr>
        <w:t>.</w:t>
      </w:r>
    </w:p>
    <w:p w14:paraId="10DE81F1" w14:textId="77777777" w:rsidR="00783A8A" w:rsidRPr="00783A8A" w:rsidRDefault="00783A8A" w:rsidP="00783A8A">
      <w:pPr>
        <w:pStyle w:val="Akapitzlist"/>
        <w:ind w:left="0"/>
        <w:jc w:val="both"/>
        <w:rPr>
          <w:rFonts w:ascii="Arial" w:hAnsi="Arial" w:cs="Arial"/>
        </w:rPr>
      </w:pPr>
      <w:r w:rsidRPr="00783A8A">
        <w:rPr>
          <w:rFonts w:ascii="Arial" w:hAnsi="Arial" w:cs="Arial"/>
        </w:rPr>
        <w:t>Zamawiający zatrzymuje wadium wraz z odsetkami, a w przypadku wadium wniesionego w formie innej niż w pieniądzu, występuje odpowiednio do gwaranta lub poręczyciela z żądaniem zapłaty wadium, jeżeli:</w:t>
      </w:r>
    </w:p>
    <w:p w14:paraId="432BA2CA" w14:textId="0704EB9D"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bCs/>
        </w:rPr>
        <w:t>Wykonawca w odpowiedzi na wezwanie, o którym mowa w  art. 128 ust. 1 ustawy, z przyczyn leżących po jego stronie, nie złożył podmiotowych środków dowodowych potwierdzających okoliczności, o których mowa w art. 57,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7C10E79C"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t>Wykonawca, którego oferta została wybrana:</w:t>
      </w:r>
    </w:p>
    <w:p w14:paraId="2F924FC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odmówił podpisania umowy w sprawie zamówienia publicznego na warunkach określonych w ofercie;</w:t>
      </w:r>
    </w:p>
    <w:p w14:paraId="1B0B1B6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nie wniósł wymaganego zabezpieczenia należytego wykonania umowy;</w:t>
      </w:r>
    </w:p>
    <w:p w14:paraId="1426E1F0"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t>Zawarcie umowy w sprawie niniejszego zamówienia publicznego stanie się niemożliwe z przyczyn leżących po stronie Wykonawcy.</w:t>
      </w:r>
    </w:p>
    <w:p w14:paraId="32B66B69" w14:textId="77777777" w:rsidR="00783A8A" w:rsidRPr="00783A8A" w:rsidRDefault="00783A8A" w:rsidP="00783A8A">
      <w:pPr>
        <w:pStyle w:val="Akapitzlist"/>
        <w:jc w:val="both"/>
        <w:rPr>
          <w:rFonts w:ascii="Arial" w:hAnsi="Arial" w:cs="Arial"/>
        </w:rPr>
      </w:pPr>
    </w:p>
    <w:p w14:paraId="1B436FF7"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rPr>
        <w:t>Jeżeli Wykonawca jest podmiotem niepodlegającym reżimowi prawa polskiego i właściwości sądów polskich, w treści gwarancji musi figurować zapis o poddaniu sporów wynikających z wadium prawu polskiemu i polskiemu sądownictwu.</w:t>
      </w:r>
    </w:p>
    <w:p w14:paraId="020AE32C" w14:textId="77777777" w:rsidR="008F4F4A" w:rsidRDefault="008F4F4A" w:rsidP="001F5A49">
      <w:pPr>
        <w:pStyle w:val="Akapitzlist"/>
        <w:spacing w:line="276" w:lineRule="auto"/>
        <w:ind w:left="0"/>
        <w:jc w:val="both"/>
        <w:rPr>
          <w:rFonts w:ascii="Arial" w:hAnsi="Arial" w:cs="Arial"/>
          <w:b/>
          <w:bCs/>
          <w:sz w:val="22"/>
          <w:szCs w:val="22"/>
        </w:rPr>
      </w:pPr>
    </w:p>
    <w:p w14:paraId="7E07FFBB" w14:textId="58BB00A7"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77246228" w14:textId="2972DBFA" w:rsidR="008F4F4A" w:rsidRPr="008F4F4A" w:rsidRDefault="008F4F4A" w:rsidP="00783A8A">
      <w:pPr>
        <w:numPr>
          <w:ilvl w:val="0"/>
          <w:numId w:val="15"/>
        </w:numPr>
        <w:tabs>
          <w:tab w:val="clear" w:pos="567"/>
        </w:tabs>
        <w:spacing w:line="276" w:lineRule="auto"/>
        <w:ind w:left="284" w:hanging="283"/>
        <w:jc w:val="both"/>
        <w:rPr>
          <w:rFonts w:ascii="Arial" w:hAnsi="Arial" w:cs="Arial"/>
          <w:sz w:val="20"/>
          <w:szCs w:val="20"/>
        </w:rPr>
      </w:pPr>
      <w:r w:rsidRPr="008F4F4A">
        <w:rPr>
          <w:rFonts w:ascii="Arial" w:hAnsi="Arial" w:cs="Arial"/>
          <w:sz w:val="20"/>
          <w:szCs w:val="20"/>
        </w:rPr>
        <w:t>Wykonawca poda cenę ofertową na</w:t>
      </w:r>
      <w:r>
        <w:rPr>
          <w:rFonts w:ascii="Arial" w:hAnsi="Arial" w:cs="Arial"/>
          <w:sz w:val="20"/>
          <w:szCs w:val="20"/>
        </w:rPr>
        <w:t xml:space="preserve"> interaktywnym</w:t>
      </w:r>
      <w:r w:rsidRPr="008F4F4A">
        <w:rPr>
          <w:rFonts w:ascii="Arial" w:hAnsi="Arial" w:cs="Arial"/>
          <w:sz w:val="20"/>
          <w:szCs w:val="20"/>
        </w:rPr>
        <w:t xml:space="preserve"> formularzu oferty, który stanowi załącznik nr 2 do SWZ</w:t>
      </w:r>
    </w:p>
    <w:p w14:paraId="49D69CEE"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Ceną oferty jest cena ryczałtowa brutto.</w:t>
      </w:r>
    </w:p>
    <w:p w14:paraId="494F45BB" w14:textId="77777777" w:rsidR="008F4F4A" w:rsidRPr="008F4F4A" w:rsidRDefault="008F4F4A" w:rsidP="00783A8A">
      <w:pPr>
        <w:pStyle w:val="Akapitzlist"/>
        <w:numPr>
          <w:ilvl w:val="0"/>
          <w:numId w:val="15"/>
        </w:numPr>
        <w:tabs>
          <w:tab w:val="clear" w:pos="567"/>
        </w:tabs>
        <w:spacing w:line="276" w:lineRule="auto"/>
        <w:ind w:left="284" w:hanging="283"/>
        <w:jc w:val="both"/>
        <w:rPr>
          <w:rFonts w:ascii="Arial" w:hAnsi="Arial" w:cs="Arial"/>
        </w:rPr>
      </w:pPr>
      <w:r w:rsidRPr="008F4F4A">
        <w:rPr>
          <w:rFonts w:ascii="Arial" w:hAnsi="Arial"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0132E6A9" w14:textId="2550A5D9" w:rsidR="008F4F4A" w:rsidRPr="008F4F4A" w:rsidRDefault="008F4F4A" w:rsidP="00783A8A">
      <w:pPr>
        <w:numPr>
          <w:ilvl w:val="0"/>
          <w:numId w:val="15"/>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 xml:space="preserve">Cena oferty powinna obejmować pełne wykonanie przedmiotu zamówienia, o którym mowa w dokumentacji projektowej (załącznik nr 1 do SWZ) oraz wzorze umowy (załącznik nr </w:t>
      </w:r>
      <w:r>
        <w:rPr>
          <w:rFonts w:ascii="Arial" w:hAnsi="Arial" w:cs="Arial"/>
          <w:sz w:val="20"/>
          <w:szCs w:val="20"/>
        </w:rPr>
        <w:t>7</w:t>
      </w:r>
      <w:r w:rsidRPr="008F4F4A">
        <w:rPr>
          <w:rFonts w:ascii="Arial" w:hAnsi="Arial" w:cs="Arial"/>
          <w:sz w:val="20"/>
          <w:szCs w:val="20"/>
        </w:rPr>
        <w:t xml:space="preserve"> do SWZ).</w:t>
      </w:r>
    </w:p>
    <w:p w14:paraId="18C79F10" w14:textId="77777777" w:rsidR="008F4F4A" w:rsidRPr="008F4F4A" w:rsidRDefault="008F4F4A" w:rsidP="008F4F4A">
      <w:pPr>
        <w:spacing w:line="276" w:lineRule="auto"/>
        <w:ind w:left="284"/>
        <w:jc w:val="both"/>
        <w:rPr>
          <w:rFonts w:ascii="Arial" w:hAnsi="Arial" w:cs="Arial"/>
          <w:sz w:val="20"/>
          <w:szCs w:val="20"/>
        </w:rPr>
      </w:pPr>
      <w:r w:rsidRPr="008F4F4A">
        <w:rPr>
          <w:rFonts w:ascii="Arial" w:hAnsi="Arial" w:cs="Arial"/>
          <w:sz w:val="20"/>
          <w:szCs w:val="20"/>
        </w:rPr>
        <w:t>Cena oferty winna uwzględniać również koszty usług nie ujęte w dokumentacji,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3D2DEF19"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 xml:space="preserve">Podana cena może ulec zmianie (zwiększenie lub zmniejszenie), tylko w przypadkach opisanych w projektowanych postanowieniach umowy w sprawie zamówienia, które zostaną wprowadzone do treści tej umowy, stanowiących załącznik nr 8 do SWZ oraz na podstawie art. 455 i 439 ustawy </w:t>
      </w:r>
      <w:proofErr w:type="spellStart"/>
      <w:r w:rsidRPr="008F4F4A">
        <w:rPr>
          <w:rFonts w:ascii="Arial" w:hAnsi="Arial" w:cs="Arial"/>
          <w:sz w:val="20"/>
          <w:szCs w:val="20"/>
        </w:rPr>
        <w:t>Pzp</w:t>
      </w:r>
      <w:proofErr w:type="spellEnd"/>
    </w:p>
    <w:p w14:paraId="263A5F99" w14:textId="77777777" w:rsidR="008F4F4A" w:rsidRPr="008F4F4A" w:rsidRDefault="008F4F4A" w:rsidP="00783A8A">
      <w:pPr>
        <w:numPr>
          <w:ilvl w:val="0"/>
          <w:numId w:val="16"/>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Cena ofertowa musi być podana w złotych polskich (PLN), cyfrowo (do drugiego miejsca po przecinku).</w:t>
      </w:r>
    </w:p>
    <w:p w14:paraId="287233B8" w14:textId="77777777" w:rsidR="008F4F4A" w:rsidRPr="008F4F4A" w:rsidRDefault="008F4F4A" w:rsidP="00783A8A">
      <w:pPr>
        <w:numPr>
          <w:ilvl w:val="0"/>
          <w:numId w:val="16"/>
        </w:numPr>
        <w:tabs>
          <w:tab w:val="clear" w:pos="567"/>
        </w:tabs>
        <w:spacing w:line="276" w:lineRule="auto"/>
        <w:ind w:left="284" w:hanging="283"/>
        <w:jc w:val="both"/>
        <w:rPr>
          <w:rFonts w:ascii="Arial" w:hAnsi="Arial" w:cs="Arial"/>
          <w:sz w:val="20"/>
          <w:szCs w:val="20"/>
        </w:rPr>
      </w:pPr>
      <w:r w:rsidRPr="008F4F4A">
        <w:rPr>
          <w:rFonts w:ascii="Arial" w:hAnsi="Arial" w:cs="Arial"/>
          <w:color w:val="000000"/>
          <w:sz w:val="20"/>
          <w:szCs w:val="20"/>
        </w:rPr>
        <w:t>Wykonawca, składając ofertę informuje Zamawiającego, że wybór jego oferty będzie prowadził do powstania u Zamawiającego obowiązku podatkowego, wskazując:</w:t>
      </w:r>
    </w:p>
    <w:p w14:paraId="4036EA18"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nazwę (rodzaj) towaru lub usługi, których dostawa lub świadczenie będą prowadziły do powstania obowiązku podatkowego;</w:t>
      </w:r>
    </w:p>
    <w:p w14:paraId="15BF62CD"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wartość towaru lub usługi objętego obowiązkiem podatkowym Zamawiającego, bez kwoty podatku;</w:t>
      </w:r>
    </w:p>
    <w:p w14:paraId="6A3E2245"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stawkę podatku od towarów i usług, która zgodnie z wiedzą Wykonawcy, będzie miała zastosowanie.</w:t>
      </w:r>
    </w:p>
    <w:p w14:paraId="6CB59C10"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nie przewiduje udzielania zaliczek na poczet wykonania zamówienia publicznego.</w:t>
      </w:r>
    </w:p>
    <w:p w14:paraId="0E30FA57"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realizował płatności częściowe.</w:t>
      </w:r>
    </w:p>
    <w:p w14:paraId="08009E12"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rozliczał się z Wykonawcą wyłącznie w walucie polskiej (PLN).</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1"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1"/>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3F5B1C2" w:rsidR="002779C2" w:rsidRPr="00761A8A" w:rsidRDefault="002779C2" w:rsidP="00783A8A">
      <w:pPr>
        <w:pStyle w:val="Akapitzlist"/>
        <w:numPr>
          <w:ilvl w:val="1"/>
          <w:numId w:val="41"/>
        </w:numPr>
        <w:spacing w:line="276" w:lineRule="auto"/>
        <w:ind w:left="709"/>
        <w:jc w:val="both"/>
        <w:rPr>
          <w:rFonts w:ascii="Arial" w:hAnsi="Arial" w:cs="Arial"/>
        </w:rPr>
      </w:pPr>
      <w:r w:rsidRPr="00761A8A">
        <w:rPr>
          <w:rFonts w:ascii="Arial" w:hAnsi="Arial" w:cs="Arial"/>
        </w:rPr>
        <w:t>Kryterium: Cena brutto oferty: C=</w:t>
      </w:r>
      <w:r w:rsidR="0086184A">
        <w:rPr>
          <w:rFonts w:ascii="Arial" w:hAnsi="Arial" w:cs="Arial"/>
        </w:rPr>
        <w:t>8</w:t>
      </w:r>
      <w:r w:rsidRPr="00761A8A">
        <w:rPr>
          <w:rFonts w:ascii="Arial" w:hAnsi="Arial" w:cs="Arial"/>
        </w:rPr>
        <w:t xml:space="preserve">0% (waga </w:t>
      </w:r>
      <w:r w:rsidR="00FE4141">
        <w:rPr>
          <w:rFonts w:ascii="Arial" w:hAnsi="Arial" w:cs="Arial"/>
        </w:rPr>
        <w:t>8</w:t>
      </w:r>
      <w:r w:rsidRPr="00761A8A">
        <w:rPr>
          <w:rFonts w:ascii="Arial" w:hAnsi="Arial" w:cs="Arial"/>
        </w:rPr>
        <w:t xml:space="preserve">0 punktów) </w:t>
      </w:r>
    </w:p>
    <w:p w14:paraId="26E9C0D0" w14:textId="0792D517"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86184A">
        <w:rPr>
          <w:rFonts w:ascii="Arial" w:hAnsi="Arial" w:cs="Arial"/>
        </w:rPr>
        <w:t>8</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7A913D13" w14:textId="5C0B768C" w:rsidR="0086184A" w:rsidRPr="00761A8A" w:rsidRDefault="0086184A" w:rsidP="00783A8A">
      <w:pPr>
        <w:pStyle w:val="Akapitzlist"/>
        <w:numPr>
          <w:ilvl w:val="1"/>
          <w:numId w:val="41"/>
        </w:numPr>
        <w:spacing w:line="276" w:lineRule="auto"/>
        <w:ind w:left="709"/>
        <w:jc w:val="both"/>
        <w:rPr>
          <w:rFonts w:ascii="Arial" w:hAnsi="Arial" w:cs="Arial"/>
        </w:rPr>
      </w:pPr>
      <w:r w:rsidRPr="00761A8A">
        <w:rPr>
          <w:rFonts w:ascii="Arial" w:hAnsi="Arial" w:cs="Arial"/>
        </w:rPr>
        <w:t xml:space="preserve">Kryterium: </w:t>
      </w:r>
      <w:r>
        <w:rPr>
          <w:rFonts w:ascii="Arial" w:hAnsi="Arial" w:cs="Arial"/>
        </w:rPr>
        <w:t>dodatkowa gwarancja i rękojmia</w:t>
      </w:r>
      <w:r w:rsidRPr="00761A8A">
        <w:rPr>
          <w:rFonts w:ascii="Arial" w:hAnsi="Arial" w:cs="Arial"/>
        </w:rPr>
        <w:t xml:space="preserve">: </w:t>
      </w:r>
      <w:r>
        <w:rPr>
          <w:rFonts w:ascii="Arial" w:hAnsi="Arial" w:cs="Arial"/>
        </w:rPr>
        <w:t>G</w:t>
      </w:r>
      <w:r w:rsidRPr="00761A8A">
        <w:rPr>
          <w:rFonts w:ascii="Arial" w:hAnsi="Arial" w:cs="Arial"/>
        </w:rPr>
        <w:t>=</w:t>
      </w:r>
      <w:r>
        <w:rPr>
          <w:rFonts w:ascii="Arial" w:hAnsi="Arial" w:cs="Arial"/>
        </w:rPr>
        <w:t>2</w:t>
      </w:r>
      <w:r w:rsidRPr="00761A8A">
        <w:rPr>
          <w:rFonts w:ascii="Arial" w:hAnsi="Arial" w:cs="Arial"/>
        </w:rPr>
        <w:t xml:space="preserve">0% (waga </w:t>
      </w:r>
      <w:r>
        <w:rPr>
          <w:rFonts w:ascii="Arial" w:hAnsi="Arial" w:cs="Arial"/>
        </w:rPr>
        <w:t>2</w:t>
      </w:r>
      <w:r w:rsidRPr="00761A8A">
        <w:rPr>
          <w:rFonts w:ascii="Arial" w:hAnsi="Arial" w:cs="Arial"/>
        </w:rPr>
        <w:t xml:space="preserve">0 punktów) </w:t>
      </w:r>
    </w:p>
    <w:p w14:paraId="54047B8A" w14:textId="77777777" w:rsidR="0086184A" w:rsidRDefault="0086184A" w:rsidP="002779C2">
      <w:pPr>
        <w:shd w:val="clear" w:color="auto" w:fill="FFFFFF"/>
        <w:spacing w:line="276" w:lineRule="auto"/>
        <w:ind w:right="100"/>
        <w:jc w:val="both"/>
        <w:rPr>
          <w:rFonts w:ascii="Arial" w:hAnsi="Arial" w:cs="Arial"/>
          <w:sz w:val="20"/>
          <w:szCs w:val="20"/>
        </w:rPr>
      </w:pPr>
    </w:p>
    <w:p w14:paraId="79F65918" w14:textId="46E95E78" w:rsidR="0086184A" w:rsidRPr="0086184A" w:rsidRDefault="0086184A" w:rsidP="0086184A">
      <w:pPr>
        <w:shd w:val="clear" w:color="auto" w:fill="FFFFFF"/>
        <w:spacing w:line="276" w:lineRule="auto"/>
        <w:ind w:right="100"/>
        <w:jc w:val="both"/>
        <w:rPr>
          <w:rFonts w:ascii="Arial" w:hAnsi="Arial" w:cs="Arial"/>
          <w:b/>
          <w:sz w:val="20"/>
          <w:szCs w:val="20"/>
        </w:rPr>
      </w:pPr>
      <w:r w:rsidRPr="0086184A">
        <w:rPr>
          <w:rFonts w:ascii="Arial" w:hAnsi="Arial" w:cs="Arial"/>
          <w:b/>
          <w:sz w:val="20"/>
          <w:szCs w:val="20"/>
        </w:rPr>
        <w:t xml:space="preserve">Podstawowy okres gwarancji i rękojmi wynosi </w:t>
      </w:r>
      <w:r w:rsidR="0036371E">
        <w:rPr>
          <w:rFonts w:ascii="Arial" w:hAnsi="Arial" w:cs="Arial"/>
          <w:b/>
          <w:sz w:val="20"/>
          <w:szCs w:val="20"/>
        </w:rPr>
        <w:t>5</w:t>
      </w:r>
      <w:r w:rsidRPr="0086184A">
        <w:rPr>
          <w:rFonts w:ascii="Arial" w:hAnsi="Arial" w:cs="Arial"/>
          <w:b/>
          <w:sz w:val="20"/>
          <w:szCs w:val="20"/>
        </w:rPr>
        <w:t xml:space="preserve"> lata (</w:t>
      </w:r>
      <w:r w:rsidR="0036371E">
        <w:rPr>
          <w:rFonts w:ascii="Arial" w:hAnsi="Arial" w:cs="Arial"/>
          <w:b/>
          <w:sz w:val="20"/>
          <w:szCs w:val="20"/>
        </w:rPr>
        <w:t>60</w:t>
      </w:r>
      <w:r w:rsidRPr="0086184A">
        <w:rPr>
          <w:rFonts w:ascii="Arial" w:hAnsi="Arial" w:cs="Arial"/>
          <w:b/>
          <w:sz w:val="20"/>
          <w:szCs w:val="20"/>
        </w:rPr>
        <w:t xml:space="preserve"> m-</w:t>
      </w:r>
      <w:proofErr w:type="spellStart"/>
      <w:r w:rsidRPr="0086184A">
        <w:rPr>
          <w:rFonts w:ascii="Arial" w:hAnsi="Arial" w:cs="Arial"/>
          <w:b/>
          <w:sz w:val="20"/>
          <w:szCs w:val="20"/>
        </w:rPr>
        <w:t>cy</w:t>
      </w:r>
      <w:proofErr w:type="spellEnd"/>
      <w:r w:rsidRPr="0086184A">
        <w:rPr>
          <w:rFonts w:ascii="Arial" w:hAnsi="Arial" w:cs="Arial"/>
          <w:b/>
          <w:sz w:val="20"/>
          <w:szCs w:val="20"/>
        </w:rPr>
        <w:t>), za każdy dodatkowy okres gwarancji i rękojmi zaoferowany przez Wykonawcę, Zamawiający przydzieli dodatkowe punkty zgodnie z poniższa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0"/>
        <w:gridCol w:w="2336"/>
      </w:tblGrid>
      <w:tr w:rsidR="0086184A" w:rsidRPr="0086184A" w14:paraId="1DA85044" w14:textId="77777777" w:rsidTr="00F540D5">
        <w:tc>
          <w:tcPr>
            <w:tcW w:w="3710" w:type="pct"/>
            <w:shd w:val="clear" w:color="auto" w:fill="FFFFFF" w:themeFill="background1"/>
            <w:vAlign w:val="center"/>
          </w:tcPr>
          <w:p w14:paraId="7AC4EE98" w14:textId="5B9A3D69" w:rsidR="0086184A" w:rsidRPr="0086184A" w:rsidRDefault="0086184A" w:rsidP="00F540D5">
            <w:pPr>
              <w:shd w:val="clear" w:color="auto" w:fill="FFFFFF"/>
              <w:spacing w:line="276" w:lineRule="auto"/>
              <w:ind w:right="100"/>
              <w:jc w:val="center"/>
              <w:rPr>
                <w:rFonts w:ascii="Arial" w:hAnsi="Arial" w:cs="Arial"/>
                <w:b/>
                <w:bCs/>
                <w:sz w:val="20"/>
                <w:szCs w:val="20"/>
              </w:rPr>
            </w:pPr>
            <w:r w:rsidRPr="0086184A">
              <w:rPr>
                <w:rFonts w:ascii="Arial" w:hAnsi="Arial" w:cs="Arial"/>
                <w:b/>
                <w:bCs/>
                <w:sz w:val="20"/>
                <w:szCs w:val="20"/>
              </w:rPr>
              <w:t xml:space="preserve">Okres gwarancji </w:t>
            </w:r>
            <w:r w:rsidR="00F540D5">
              <w:rPr>
                <w:rFonts w:ascii="Arial" w:hAnsi="Arial" w:cs="Arial"/>
                <w:b/>
                <w:bCs/>
                <w:sz w:val="20"/>
                <w:szCs w:val="20"/>
              </w:rPr>
              <w:t>i rękojmi</w:t>
            </w:r>
          </w:p>
        </w:tc>
        <w:tc>
          <w:tcPr>
            <w:tcW w:w="1290" w:type="pct"/>
            <w:shd w:val="clear" w:color="auto" w:fill="FFFFFF" w:themeFill="background1"/>
            <w:vAlign w:val="center"/>
          </w:tcPr>
          <w:p w14:paraId="7002273D" w14:textId="3E53DD23" w:rsidR="0086184A" w:rsidRPr="0086184A" w:rsidRDefault="0086184A" w:rsidP="00FE4141">
            <w:pPr>
              <w:shd w:val="clear" w:color="auto" w:fill="FFFFFF"/>
              <w:spacing w:line="276" w:lineRule="auto"/>
              <w:ind w:right="100"/>
              <w:jc w:val="center"/>
              <w:rPr>
                <w:rFonts w:ascii="Arial" w:hAnsi="Arial" w:cs="Arial"/>
                <w:b/>
                <w:sz w:val="20"/>
                <w:szCs w:val="20"/>
              </w:rPr>
            </w:pPr>
            <w:r w:rsidRPr="0086184A">
              <w:rPr>
                <w:rFonts w:ascii="Arial" w:hAnsi="Arial" w:cs="Arial"/>
                <w:b/>
                <w:sz w:val="20"/>
                <w:szCs w:val="20"/>
              </w:rPr>
              <w:t>Liczba przyznanych punktów</w:t>
            </w:r>
          </w:p>
        </w:tc>
      </w:tr>
      <w:tr w:rsidR="0086184A" w:rsidRPr="0086184A" w14:paraId="43F89CBE" w14:textId="77777777" w:rsidTr="00F540D5">
        <w:tc>
          <w:tcPr>
            <w:tcW w:w="3710" w:type="pct"/>
            <w:shd w:val="clear" w:color="auto" w:fill="FFFFFF" w:themeFill="background1"/>
          </w:tcPr>
          <w:p w14:paraId="5D1BF2FB" w14:textId="2FBF49D3"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Dodatkowe </w:t>
            </w:r>
            <w:r>
              <w:rPr>
                <w:rFonts w:ascii="Arial" w:hAnsi="Arial" w:cs="Arial"/>
                <w:sz w:val="20"/>
                <w:szCs w:val="20"/>
              </w:rPr>
              <w:t>3</w:t>
            </w:r>
            <w:r w:rsidRPr="0086184A">
              <w:rPr>
                <w:rFonts w:ascii="Arial" w:hAnsi="Arial" w:cs="Arial"/>
                <w:sz w:val="20"/>
                <w:szCs w:val="20"/>
              </w:rPr>
              <w:t xml:space="preserve"> lata gwarancji i rękojmi – łącznie</w:t>
            </w:r>
            <w:r w:rsidR="0024376B">
              <w:rPr>
                <w:rFonts w:ascii="Arial" w:hAnsi="Arial" w:cs="Arial"/>
                <w:sz w:val="20"/>
                <w:szCs w:val="20"/>
              </w:rPr>
              <w:t xml:space="preserve"> </w:t>
            </w:r>
            <w:r>
              <w:rPr>
                <w:rFonts w:ascii="Arial" w:hAnsi="Arial" w:cs="Arial"/>
                <w:sz w:val="20"/>
                <w:szCs w:val="20"/>
              </w:rPr>
              <w:t>8</w:t>
            </w:r>
            <w:r w:rsidRPr="0086184A">
              <w:rPr>
                <w:rFonts w:ascii="Arial" w:hAnsi="Arial" w:cs="Arial"/>
                <w:sz w:val="20"/>
                <w:szCs w:val="20"/>
              </w:rPr>
              <w:t xml:space="preserve"> lat</w:t>
            </w:r>
          </w:p>
        </w:tc>
        <w:tc>
          <w:tcPr>
            <w:tcW w:w="1290" w:type="pct"/>
            <w:shd w:val="clear" w:color="auto" w:fill="FFFFFF" w:themeFill="background1"/>
          </w:tcPr>
          <w:p w14:paraId="14455C74" w14:textId="708B1F05"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20 pkt</w:t>
            </w:r>
          </w:p>
        </w:tc>
      </w:tr>
      <w:tr w:rsidR="0086184A" w:rsidRPr="0086184A" w14:paraId="366E9D17" w14:textId="77777777" w:rsidTr="00F540D5">
        <w:tc>
          <w:tcPr>
            <w:tcW w:w="3710" w:type="pct"/>
            <w:shd w:val="clear" w:color="auto" w:fill="FFFFFF" w:themeFill="background1"/>
          </w:tcPr>
          <w:p w14:paraId="33A1ED41" w14:textId="19E50243"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e</w:t>
            </w:r>
            <w:r w:rsidRPr="0086184A">
              <w:rPr>
                <w:rFonts w:ascii="Arial" w:hAnsi="Arial" w:cs="Arial"/>
                <w:sz w:val="20"/>
                <w:szCs w:val="20"/>
              </w:rPr>
              <w:t xml:space="preserve"> </w:t>
            </w:r>
            <w:r>
              <w:rPr>
                <w:rFonts w:ascii="Arial" w:hAnsi="Arial" w:cs="Arial"/>
                <w:sz w:val="20"/>
                <w:szCs w:val="20"/>
              </w:rPr>
              <w:t>2 lata g</w:t>
            </w:r>
            <w:r w:rsidRPr="0086184A">
              <w:rPr>
                <w:rFonts w:ascii="Arial" w:hAnsi="Arial" w:cs="Arial"/>
                <w:sz w:val="20"/>
                <w:szCs w:val="20"/>
              </w:rPr>
              <w:t xml:space="preserve">warancji i rękojmi – łącznie </w:t>
            </w:r>
            <w:r>
              <w:rPr>
                <w:rFonts w:ascii="Arial" w:hAnsi="Arial" w:cs="Arial"/>
                <w:sz w:val="20"/>
                <w:szCs w:val="20"/>
              </w:rPr>
              <w:t>7</w:t>
            </w:r>
            <w:r w:rsidRPr="0086184A">
              <w:rPr>
                <w:rFonts w:ascii="Arial" w:hAnsi="Arial" w:cs="Arial"/>
                <w:sz w:val="20"/>
                <w:szCs w:val="20"/>
              </w:rPr>
              <w:t xml:space="preserve"> lat </w:t>
            </w:r>
          </w:p>
        </w:tc>
        <w:tc>
          <w:tcPr>
            <w:tcW w:w="1290" w:type="pct"/>
            <w:shd w:val="clear" w:color="auto" w:fill="FFFFFF" w:themeFill="background1"/>
          </w:tcPr>
          <w:p w14:paraId="6617B459" w14:textId="3C5661A9"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15 pkt</w:t>
            </w:r>
          </w:p>
        </w:tc>
      </w:tr>
      <w:tr w:rsidR="0086184A" w:rsidRPr="0086184A" w14:paraId="06802A31" w14:textId="77777777" w:rsidTr="00F540D5">
        <w:tc>
          <w:tcPr>
            <w:tcW w:w="3710" w:type="pct"/>
            <w:shd w:val="clear" w:color="auto" w:fill="FFFFFF" w:themeFill="background1"/>
          </w:tcPr>
          <w:p w14:paraId="54513C21" w14:textId="380E3814"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y</w:t>
            </w:r>
            <w:r w:rsidRPr="0086184A">
              <w:rPr>
                <w:rFonts w:ascii="Arial" w:hAnsi="Arial" w:cs="Arial"/>
                <w:sz w:val="20"/>
                <w:szCs w:val="20"/>
              </w:rPr>
              <w:t xml:space="preserve"> </w:t>
            </w:r>
            <w:r>
              <w:rPr>
                <w:rFonts w:ascii="Arial" w:hAnsi="Arial" w:cs="Arial"/>
                <w:sz w:val="20"/>
                <w:szCs w:val="20"/>
              </w:rPr>
              <w:t>1 rok g</w:t>
            </w:r>
            <w:r w:rsidRPr="0086184A">
              <w:rPr>
                <w:rFonts w:ascii="Arial" w:hAnsi="Arial" w:cs="Arial"/>
                <w:sz w:val="20"/>
                <w:szCs w:val="20"/>
              </w:rPr>
              <w:t xml:space="preserve">warancji i rękojmi – łącznie </w:t>
            </w:r>
            <w:r>
              <w:rPr>
                <w:rFonts w:ascii="Arial" w:hAnsi="Arial" w:cs="Arial"/>
                <w:sz w:val="20"/>
                <w:szCs w:val="20"/>
              </w:rPr>
              <w:t>6</w:t>
            </w:r>
            <w:r w:rsidRPr="0086184A">
              <w:rPr>
                <w:rFonts w:ascii="Arial" w:hAnsi="Arial" w:cs="Arial"/>
                <w:sz w:val="20"/>
                <w:szCs w:val="20"/>
              </w:rPr>
              <w:t xml:space="preserve"> lat </w:t>
            </w:r>
          </w:p>
        </w:tc>
        <w:tc>
          <w:tcPr>
            <w:tcW w:w="1290" w:type="pct"/>
            <w:shd w:val="clear" w:color="auto" w:fill="FFFFFF" w:themeFill="background1"/>
          </w:tcPr>
          <w:p w14:paraId="4B7C9C2C" w14:textId="380C4CDE"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w:t>
            </w:r>
            <w:r w:rsidR="00FE4141">
              <w:rPr>
                <w:rFonts w:ascii="Arial" w:hAnsi="Arial" w:cs="Arial"/>
                <w:bCs/>
                <w:sz w:val="20"/>
                <w:szCs w:val="20"/>
              </w:rPr>
              <w:t xml:space="preserve">0 </w:t>
            </w:r>
            <w:r w:rsidRPr="0086184A">
              <w:rPr>
                <w:rFonts w:ascii="Arial" w:hAnsi="Arial" w:cs="Arial"/>
                <w:bCs/>
                <w:sz w:val="20"/>
                <w:szCs w:val="20"/>
              </w:rPr>
              <w:t>pkt</w:t>
            </w:r>
          </w:p>
        </w:tc>
      </w:tr>
      <w:tr w:rsidR="0086184A" w:rsidRPr="0086184A" w14:paraId="02D5C898" w14:textId="77777777" w:rsidTr="00F540D5">
        <w:tc>
          <w:tcPr>
            <w:tcW w:w="3710" w:type="pct"/>
            <w:shd w:val="clear" w:color="auto" w:fill="FFFFFF" w:themeFill="background1"/>
          </w:tcPr>
          <w:p w14:paraId="4C8D3E44" w14:textId="3CFF1CBB"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Minimalny podstawowy okres gwarancji i rękojmi wynoszący </w:t>
            </w:r>
            <w:r>
              <w:rPr>
                <w:rFonts w:ascii="Arial" w:hAnsi="Arial" w:cs="Arial"/>
                <w:sz w:val="20"/>
                <w:szCs w:val="20"/>
              </w:rPr>
              <w:t>60</w:t>
            </w:r>
            <w:r w:rsidRPr="0086184A">
              <w:rPr>
                <w:rFonts w:ascii="Arial" w:hAnsi="Arial" w:cs="Arial"/>
                <w:sz w:val="20"/>
                <w:szCs w:val="20"/>
              </w:rPr>
              <w:t xml:space="preserve"> miesięcy (</w:t>
            </w:r>
            <w:r>
              <w:rPr>
                <w:rFonts w:ascii="Arial" w:hAnsi="Arial" w:cs="Arial"/>
                <w:sz w:val="20"/>
                <w:szCs w:val="20"/>
              </w:rPr>
              <w:t>5</w:t>
            </w:r>
            <w:r w:rsidRPr="0086184A">
              <w:rPr>
                <w:rFonts w:ascii="Arial" w:hAnsi="Arial" w:cs="Arial"/>
                <w:sz w:val="20"/>
                <w:szCs w:val="20"/>
              </w:rPr>
              <w:t xml:space="preserve"> lat)</w:t>
            </w:r>
          </w:p>
        </w:tc>
        <w:tc>
          <w:tcPr>
            <w:tcW w:w="1290" w:type="pct"/>
            <w:shd w:val="clear" w:color="auto" w:fill="FFFFFF" w:themeFill="background1"/>
          </w:tcPr>
          <w:p w14:paraId="619A9868" w14:textId="77777777"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0 pkt</w:t>
            </w:r>
          </w:p>
        </w:tc>
      </w:tr>
      <w:tr w:rsidR="0086184A" w:rsidRPr="0086184A" w14:paraId="43D68AD7" w14:textId="77777777" w:rsidTr="00F540D5">
        <w:tc>
          <w:tcPr>
            <w:tcW w:w="5000" w:type="pct"/>
            <w:gridSpan w:val="2"/>
            <w:shd w:val="clear" w:color="auto" w:fill="FFFFFF" w:themeFill="background1"/>
          </w:tcPr>
          <w:p w14:paraId="5E7D1787" w14:textId="12F293DA"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Okres gwarancji i rękojmi </w:t>
            </w:r>
            <w:r w:rsidR="00A84C3F">
              <w:rPr>
                <w:rFonts w:ascii="Arial" w:hAnsi="Arial" w:cs="Arial"/>
                <w:sz w:val="20"/>
                <w:szCs w:val="20"/>
              </w:rPr>
              <w:t>nale</w:t>
            </w:r>
            <w:r w:rsidR="0024376B">
              <w:rPr>
                <w:rFonts w:ascii="Arial" w:hAnsi="Arial" w:cs="Arial"/>
                <w:sz w:val="20"/>
                <w:szCs w:val="20"/>
              </w:rPr>
              <w:t>ż</w:t>
            </w:r>
            <w:r w:rsidR="00A84C3F">
              <w:rPr>
                <w:rFonts w:ascii="Arial" w:hAnsi="Arial" w:cs="Arial"/>
                <w:sz w:val="20"/>
                <w:szCs w:val="20"/>
              </w:rPr>
              <w:t>y</w:t>
            </w:r>
            <w:r w:rsidRPr="0086184A">
              <w:rPr>
                <w:rFonts w:ascii="Arial" w:hAnsi="Arial" w:cs="Arial"/>
                <w:sz w:val="20"/>
                <w:szCs w:val="20"/>
              </w:rPr>
              <w:t xml:space="preserve"> podany w pełnych latach, zgodnie z okresami gwarancji i rękojmi wskazanymi w tabeli powyżej. W treści formularza oferty należy wpisać oferowany okres gwarancji.</w:t>
            </w:r>
          </w:p>
          <w:p w14:paraId="7FFC8B9B" w14:textId="54373485"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Minimalny okres gwarancji i rękojmi na przedmiot zamówienia wynosi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w:t>
            </w:r>
          </w:p>
          <w:p w14:paraId="1684A9EE" w14:textId="587FDAA8"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zaoferowania krótszego okresu gwarancji niż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 oferta zostanie odrzucona na podstawie art. 226 ust. 1 pkt 5) PZP.</w:t>
            </w:r>
          </w:p>
          <w:p w14:paraId="7A77C33C" w14:textId="77777777"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Jeżeli Wykonawca zaoferuje okres gwarancji dłuższy niż maksymalny okres wynikający z tabeli powyżej, Zamawiający przyzna wykonawcy maksymalną liczbę punktów w ramach kryterium nr 2, a do umowy zostanie wprowadzony okres gwarancji zaoferowane przez wykonawcę w treści oferty.</w:t>
            </w:r>
          </w:p>
          <w:p w14:paraId="5F89C257" w14:textId="0838296B"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Pr>
                <w:rFonts w:ascii="Arial" w:hAnsi="Arial" w:cs="Arial"/>
                <w:sz w:val="20"/>
                <w:szCs w:val="20"/>
              </w:rPr>
              <w:t>5</w:t>
            </w:r>
            <w:r w:rsidRPr="0086184A">
              <w:rPr>
                <w:rFonts w:ascii="Arial" w:hAnsi="Arial" w:cs="Arial"/>
                <w:sz w:val="20"/>
                <w:szCs w:val="20"/>
              </w:rPr>
              <w:t xml:space="preserve"> lat</w:t>
            </w:r>
            <w:r>
              <w:rPr>
                <w:rFonts w:ascii="Arial" w:hAnsi="Arial" w:cs="Arial"/>
                <w:sz w:val="20"/>
                <w:szCs w:val="20"/>
              </w:rPr>
              <w:t xml:space="preserve"> </w:t>
            </w:r>
            <w:r w:rsidRPr="0086184A">
              <w:rPr>
                <w:rFonts w:ascii="Arial" w:hAnsi="Arial" w:cs="Arial"/>
                <w:sz w:val="20"/>
                <w:szCs w:val="20"/>
              </w:rPr>
              <w:t>(</w:t>
            </w:r>
            <w:r>
              <w:rPr>
                <w:rFonts w:ascii="Arial" w:hAnsi="Arial" w:cs="Arial"/>
                <w:sz w:val="20"/>
                <w:szCs w:val="20"/>
              </w:rPr>
              <w:t xml:space="preserve">60 </w:t>
            </w:r>
            <w:r w:rsidRPr="0086184A">
              <w:rPr>
                <w:rFonts w:ascii="Arial" w:hAnsi="Arial" w:cs="Arial"/>
                <w:sz w:val="20"/>
                <w:szCs w:val="20"/>
              </w:rPr>
              <w:t>miesięcy) i przyzna wykonawcy 0,00 pkt.</w:t>
            </w:r>
          </w:p>
          <w:p w14:paraId="42F17306" w14:textId="3BA42FED"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ramach kryterium nr 2 Wykonawca może uzyskać maksymalnie </w:t>
            </w:r>
            <w:r>
              <w:rPr>
                <w:rFonts w:ascii="Arial" w:hAnsi="Arial" w:cs="Arial"/>
                <w:sz w:val="20"/>
                <w:szCs w:val="20"/>
              </w:rPr>
              <w:t>2</w:t>
            </w:r>
            <w:r w:rsidRPr="0086184A">
              <w:rPr>
                <w:rFonts w:ascii="Arial" w:hAnsi="Arial" w:cs="Arial"/>
                <w:sz w:val="20"/>
                <w:szCs w:val="20"/>
              </w:rPr>
              <w:t>0,00 pkt.</w:t>
            </w:r>
          </w:p>
        </w:tc>
      </w:tr>
    </w:tbl>
    <w:p w14:paraId="7D085141" w14:textId="77777777" w:rsidR="0086184A" w:rsidRDefault="0086184A" w:rsidP="002779C2">
      <w:pPr>
        <w:shd w:val="clear" w:color="auto" w:fill="FFFFFF"/>
        <w:spacing w:line="276" w:lineRule="auto"/>
        <w:ind w:right="100"/>
        <w:jc w:val="both"/>
        <w:rPr>
          <w:rFonts w:ascii="Arial" w:hAnsi="Arial" w:cs="Arial"/>
          <w:sz w:val="20"/>
          <w:szCs w:val="20"/>
        </w:rPr>
      </w:pPr>
    </w:p>
    <w:p w14:paraId="6A1F5D02" w14:textId="43221CCE"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45B720D3" w14:textId="77777777" w:rsidR="005A7681" w:rsidRDefault="005A7681" w:rsidP="00FE1706">
      <w:pPr>
        <w:pStyle w:val="Akapitzlist"/>
        <w:spacing w:line="276" w:lineRule="auto"/>
        <w:ind w:left="0"/>
        <w:rPr>
          <w:rFonts w:ascii="Arial" w:hAnsi="Arial" w:cs="Arial"/>
          <w:b/>
          <w:bCs/>
          <w:sz w:val="22"/>
          <w:szCs w:val="22"/>
        </w:rPr>
      </w:pPr>
    </w:p>
    <w:p w14:paraId="63880B0E" w14:textId="77777777" w:rsidR="005A7681" w:rsidRDefault="005A7681" w:rsidP="003D7664">
      <w:pPr>
        <w:pStyle w:val="Akapitzlist"/>
        <w:spacing w:line="276" w:lineRule="auto"/>
        <w:ind w:left="0"/>
        <w:jc w:val="center"/>
        <w:rPr>
          <w:rFonts w:ascii="Arial" w:hAnsi="Arial" w:cs="Arial"/>
          <w:b/>
          <w:bCs/>
          <w:sz w:val="22"/>
          <w:szCs w:val="22"/>
        </w:rPr>
      </w:pPr>
    </w:p>
    <w:p w14:paraId="136C7D62" w14:textId="1D7318B8"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1B9E964B" w14:textId="77777777" w:rsidR="008F4F4A" w:rsidRDefault="0078635D"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7865AFE6" w14:textId="3DD0F63F" w:rsidR="008F4F4A" w:rsidRPr="005A7681" w:rsidRDefault="008F4F4A" w:rsidP="00783A8A">
      <w:pPr>
        <w:pStyle w:val="Akapitzlist"/>
        <w:numPr>
          <w:ilvl w:val="1"/>
          <w:numId w:val="11"/>
        </w:numPr>
        <w:spacing w:line="276" w:lineRule="auto"/>
        <w:ind w:left="709" w:hanging="425"/>
        <w:jc w:val="both"/>
        <w:rPr>
          <w:rFonts w:ascii="Arial" w:hAnsi="Arial" w:cs="Arial"/>
        </w:rPr>
      </w:pPr>
      <w:r w:rsidRPr="008F4F4A">
        <w:rPr>
          <w:rFonts w:ascii="Arial" w:hAnsi="Arial" w:cs="Arial"/>
        </w:rPr>
        <w:t>Harmonogram – rzeczowo finansowy.</w:t>
      </w:r>
    </w:p>
    <w:p w14:paraId="6761E9BB" w14:textId="6BC825F9" w:rsidR="005D5101" w:rsidRPr="00900900" w:rsidRDefault="005D5101"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Default="00382617"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010958E5" w14:textId="36BB6779" w:rsidR="00F540D5"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Zabezpieczenie należytego wykonania umowy.</w:t>
      </w:r>
    </w:p>
    <w:p w14:paraId="3C9E091E" w14:textId="15F97016" w:rsidR="00F540D5" w:rsidRPr="00900900"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Kopie uprawnień budowlanych wraz z wpisem do Izby Inżynierów</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00D06922"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502AD95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Zamawiający żąda od wykonawcy, którego oferta została wybrana jako najkorzystniejsza, wniesienia zabezpieczenia należytego wykonania umowy w wysokości 5,00 % ceny brutto całkowitej podanej w ofercie. Zabezpieczenie należy wnieść przed zawarciem umowy.</w:t>
      </w:r>
    </w:p>
    <w:p w14:paraId="16E11FC6"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zwane dalej „zabezpieczeniem” służy pokryciu roszczeń z tytułu niewykonania lub nienależytego wykonania umowy.</w:t>
      </w:r>
    </w:p>
    <w:p w14:paraId="6A080B22" w14:textId="77777777" w:rsidR="00A1406C"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Przed podpisaniem umowy, wykonawca uzgodni z Zamawiającym treść wymaganego zabezpieczenia. Treść gwarancji (poręczenia) podlega zatwierdzeniu przez Zamawiającego. Zamawiający zastrzega sobie prawo zgłaszania uwag i wiążących zastrzeżeń do treści gwarancji.</w:t>
      </w:r>
    </w:p>
    <w:p w14:paraId="558CACBF" w14:textId="05D412D7" w:rsidR="0042334E" w:rsidRPr="00F540D5" w:rsidRDefault="0042334E" w:rsidP="00F540D5">
      <w:pPr>
        <w:pStyle w:val="Akapitzlist"/>
        <w:ind w:left="426"/>
        <w:jc w:val="both"/>
        <w:rPr>
          <w:rFonts w:ascii="Arial" w:hAnsi="Arial" w:cs="Arial"/>
        </w:rPr>
      </w:pPr>
      <w:r w:rsidRPr="00F540D5">
        <w:rPr>
          <w:rFonts w:ascii="Arial" w:hAnsi="Arial" w:cs="Arial"/>
        </w:rPr>
        <w:t xml:space="preserve">W przypadku przedłożenia gwarancji nie zawierających niżej wymienionych elementów </w:t>
      </w:r>
      <w:r w:rsidRPr="00F540D5">
        <w:rPr>
          <w:rFonts w:ascii="Arial" w:hAnsi="Arial" w:cs="Arial"/>
        </w:rPr>
        <w:b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10CBEF9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należytego wykonania umowy może być wniesione wg wyboru wykonawcy </w:t>
      </w:r>
      <w:r w:rsidRPr="00F540D5">
        <w:rPr>
          <w:rFonts w:ascii="Arial" w:hAnsi="Arial" w:cs="Arial"/>
        </w:rPr>
        <w:br/>
        <w:t>w jednej lub w kilku następujących formach:</w:t>
      </w:r>
    </w:p>
    <w:p w14:paraId="7AB3ED7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Pieniężnej,</w:t>
      </w:r>
    </w:p>
    <w:p w14:paraId="63A8E39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Poręczeniach bankowych lub poręczeniach spółdzielczej kasy oszczędnościowo-kredytowej, </w:t>
      </w:r>
      <w:r w:rsidRPr="00F540D5">
        <w:rPr>
          <w:rFonts w:ascii="Arial" w:hAnsi="Arial" w:cs="Arial"/>
        </w:rPr>
        <w:br/>
        <w:t xml:space="preserve">z tym, że zobowiązanie kasy jest zawsze zobowiązaniem pieniężnym,    </w:t>
      </w:r>
    </w:p>
    <w:p w14:paraId="6130D6A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bankowych,</w:t>
      </w:r>
    </w:p>
    <w:p w14:paraId="29A8801E"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ubezpieczeniowych,</w:t>
      </w:r>
    </w:p>
    <w:p w14:paraId="4047CD8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Poręczeniach udzielanych przez podmioty, o których mowa w art. 6b ust. 5 pkt 2 ustawy z dnia 9 listopada 2000 r. o utworzeniu Polskiej Agencji Rozwoju Przedsiębiorczości.</w:t>
      </w:r>
    </w:p>
    <w:p w14:paraId="1DA36FBC" w14:textId="5F7FAB4B"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b/>
          <w:bCs/>
        </w:rPr>
        <w:t>W wypadku udzielenia zabezpieczenia w postaci gwarancji bankowej lub</w:t>
      </w:r>
      <w:r w:rsidR="00F540D5" w:rsidRPr="00F540D5">
        <w:rPr>
          <w:rFonts w:ascii="Arial" w:hAnsi="Arial" w:cs="Arial"/>
          <w:b/>
          <w:bCs/>
        </w:rPr>
        <w:t xml:space="preserve"> u</w:t>
      </w:r>
      <w:r w:rsidRPr="00F540D5">
        <w:rPr>
          <w:rFonts w:ascii="Arial" w:hAnsi="Arial" w:cs="Arial"/>
          <w:b/>
          <w:bCs/>
        </w:rPr>
        <w:t>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i gwarancji</w:t>
      </w:r>
      <w:r w:rsidRPr="00F540D5">
        <w:rPr>
          <w:rFonts w:ascii="Arial" w:hAnsi="Arial" w:cs="Arial"/>
        </w:rPr>
        <w:t>.</w:t>
      </w:r>
    </w:p>
    <w:p w14:paraId="220236A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o której mowa w  pkt. 5. SWZ winna zawierać następujące elementy: </w:t>
      </w:r>
    </w:p>
    <w:p w14:paraId="49F820E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Nazwę dającego zlecenie (Wykonawcy), beneficjenta gwarancji (Zamawiającego), gwaranta (banku lub instytucji ubezpieczeniowej udzielających gwarancji) oraz wskazanie siedzib,</w:t>
      </w:r>
    </w:p>
    <w:p w14:paraId="4F121AA6"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Określenie wierzytelności, która ma być zabezpieczona gwarancją,</w:t>
      </w:r>
    </w:p>
    <w:p w14:paraId="04953404"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Kwotę gwarancji,</w:t>
      </w:r>
    </w:p>
    <w:p w14:paraId="6AF92B88"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Termin ważności gwarancji,</w:t>
      </w:r>
    </w:p>
    <w:p w14:paraId="7407F571"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Zobowiązanie gwaranta do „zapłacenia” kwoty gwarancji na pierwsze pisemne żądanie Zamawiającego zawierające oświadczenie, iż Gwarant, pokryje roszczenia z tytułu:  </w:t>
      </w:r>
    </w:p>
    <w:p w14:paraId="705FE5C3"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Niewykonania umowy przez Wykonawcę,</w:t>
      </w:r>
    </w:p>
    <w:p w14:paraId="29FE5178"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 xml:space="preserve">Nienależytego wykonania umowy przez Wykonawcę, </w:t>
      </w:r>
    </w:p>
    <w:p w14:paraId="1C88242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2DE0223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Wszelkie koszty i opłaty związane z ustanowieniem zabezpieczenia ponosi wyłącznie wykonawca.</w:t>
      </w:r>
    </w:p>
    <w:p w14:paraId="0A8E8D34"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19CBADD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wnoszone w formie pieniężnej należy wpłacić przelewem na rachunek bankowy Zamawiającego: Bank PKO Bank Polski nr rachunku 19 1440 1172 0000 0000 0193 3442</w:t>
      </w:r>
    </w:p>
    <w:p w14:paraId="6D5B6390" w14:textId="219C399B" w:rsidR="0042334E" w:rsidRPr="005A7681" w:rsidRDefault="0042334E" w:rsidP="00783A8A">
      <w:pPr>
        <w:pStyle w:val="Akapitzlist"/>
        <w:numPr>
          <w:ilvl w:val="0"/>
          <w:numId w:val="35"/>
        </w:numPr>
        <w:ind w:left="426"/>
        <w:jc w:val="both"/>
        <w:rPr>
          <w:rFonts w:ascii="Arial" w:hAnsi="Arial" w:cs="Arial"/>
        </w:rPr>
      </w:pPr>
      <w:r w:rsidRPr="00F540D5">
        <w:rPr>
          <w:rFonts w:ascii="Arial" w:hAnsi="Arial" w:cs="Arial"/>
        </w:rPr>
        <w:t>W przypadku pozostałych form wniesienia zabezpieczenia należytego wykonania umowy (innych niż pieniężna) oryginał dowodu wniesienia należytego zabezpieczenia należy zdeponować w siedzibie Zamawiającego.</w:t>
      </w:r>
    </w:p>
    <w:p w14:paraId="660776A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Gwarant nie może uzależniać dokonania zapłaty od spełnienia jakichkolwiek dodatkowych warunków lub wykonania czynności jak również od przedłożenia dodatkowej dokumentacji, </w:t>
      </w:r>
      <w:r w:rsidRPr="00F540D5">
        <w:rPr>
          <w:rFonts w:ascii="Arial" w:hAnsi="Arial" w:cs="Arial"/>
        </w:rPr>
        <w:br/>
        <w:t xml:space="preserve">w szczególności Gwarancja (poręczenie) nie może zawierać zastrzeżenia gwaranta (poręczyciela), </w:t>
      </w:r>
      <w:r w:rsidRPr="00F540D5">
        <w:rPr>
          <w:rFonts w:ascii="Arial" w:hAnsi="Arial" w:cs="Arial"/>
        </w:rPr>
        <w:b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4760FCA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(poręczenie) nie może zawierać zastrzeżenia gwaranta (poręczyciela), </w:t>
      </w:r>
      <w:r w:rsidRPr="00F540D5">
        <w:rPr>
          <w:rFonts w:ascii="Arial" w:hAnsi="Arial" w:cs="Arial"/>
        </w:rPr>
        <w:br/>
        <w:t xml:space="preserve">że odpowiedzialność gwaranta (poręczyciela) z tytułu gwarancji (poręczenia) jest wyłączona </w:t>
      </w:r>
      <w:r w:rsidRPr="00F540D5">
        <w:rPr>
          <w:rFonts w:ascii="Arial" w:hAnsi="Arial" w:cs="Arial"/>
        </w:rPr>
        <w:br/>
        <w:t xml:space="preserve">w stosunku do zmiany umowy, niewykraczającej poza zapisy wzoru umowy, objętej gwarancją (poręczeniem), jeżeli zmiana ta nie została zaakceptowana przez gwaranta (poręczyciela). </w:t>
      </w:r>
    </w:p>
    <w:p w14:paraId="6EC96DC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408566B3" w14:textId="6408056A"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w pieniądzu winno być wniesione na cały okres obowiązywania umowy, </w:t>
      </w:r>
      <w:r w:rsidRPr="00F540D5">
        <w:rPr>
          <w:rFonts w:ascii="Arial" w:hAnsi="Arial" w:cs="Arial"/>
        </w:rPr>
        <w:br/>
        <w:t>a zabezpieczenie w innej formie winno być wniesione na okres nie krótszy niż 5 lat, z jednoczesnym zobowiązaniem się wykonawcy do przedłużenia zabezpieczenia lub wniesienia nowego zabezpieczenia na kolejne okresy, z zastrzeżeniem pkt. 1</w:t>
      </w:r>
      <w:r w:rsidR="008F4F4A">
        <w:rPr>
          <w:rFonts w:ascii="Arial" w:hAnsi="Arial" w:cs="Arial"/>
        </w:rPr>
        <w:t>5</w:t>
      </w:r>
      <w:r w:rsidRPr="00F540D5">
        <w:rPr>
          <w:rFonts w:ascii="Arial" w:hAnsi="Arial" w:cs="Arial"/>
        </w:rPr>
        <w:t>.1.</w:t>
      </w:r>
    </w:p>
    <w:p w14:paraId="58C1C129" w14:textId="7777777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1C1C1D76" w14:textId="5B04555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 xml:space="preserve">Wypłata, o której mowa w pkt. </w:t>
      </w:r>
      <w:r w:rsidR="008F4F4A">
        <w:rPr>
          <w:rFonts w:ascii="Arial" w:hAnsi="Arial" w:cs="Arial"/>
        </w:rPr>
        <w:t>15</w:t>
      </w:r>
      <w:r w:rsidRPr="00F540D5">
        <w:rPr>
          <w:rFonts w:ascii="Arial" w:hAnsi="Arial" w:cs="Arial"/>
        </w:rPr>
        <w:t>.1., następuje nie później niż w ostatnim dniu ważności dotychczasowego zabezpieczenia.</w:t>
      </w:r>
    </w:p>
    <w:p w14:paraId="7DA2E9FE"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14:paraId="6DF7A2F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należytego wykonania zamówienia, Zamawiający zobowiązuje się zwrócić lub zwolnić zabezpieczenie w następujący sposób:</w:t>
      </w:r>
    </w:p>
    <w:p w14:paraId="1835D41E" w14:textId="77777777" w:rsid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70% kwoty zabezpieczenia zostanie zwrócone lub zwolnione do 30 dni od dnia</w:t>
      </w:r>
      <w:r w:rsidR="00F540D5">
        <w:rPr>
          <w:rFonts w:ascii="Arial" w:hAnsi="Arial" w:cs="Arial"/>
        </w:rPr>
        <w:t xml:space="preserve"> </w:t>
      </w:r>
      <w:r w:rsidRPr="00F540D5">
        <w:rPr>
          <w:rFonts w:ascii="Arial" w:hAnsi="Arial" w:cs="Arial"/>
        </w:rPr>
        <w:t>wykonania przez wykonawcę usługi i przejęcia jej przez Zamawiającego jako należycie wykonaną na podstawie protokołu odbioru,</w:t>
      </w:r>
    </w:p>
    <w:p w14:paraId="7062F0BE" w14:textId="694BB399" w:rsidR="0042334E" w:rsidRP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 xml:space="preserve">30% kwoty zabezpieczenia zostanie pozostawione na zabezpieczenie roszczeń z tytułu rękojmi za wady lub gwarancji. Zwrot lub zwolnienie zabezpieczenia nastąpi nie później niż w 15 dniu po upływie okresu rękojmi za wady lub gwarancji (tj. po upływnie ostatniego </w:t>
      </w:r>
      <w:r w:rsidRPr="00F540D5">
        <w:rPr>
          <w:rFonts w:ascii="Arial" w:hAnsi="Arial" w:cs="Arial"/>
        </w:rPr>
        <w:br/>
        <w:t>z okresów rękojmi lub gwarancji).</w:t>
      </w:r>
    </w:p>
    <w:p w14:paraId="78BE2AC9" w14:textId="77777777" w:rsidR="00A52A42" w:rsidRPr="004854BF" w:rsidRDefault="00A52A42" w:rsidP="004854BF">
      <w:pPr>
        <w:pStyle w:val="Akapitzlist"/>
        <w:spacing w:line="276" w:lineRule="auto"/>
        <w:ind w:left="0"/>
        <w:rPr>
          <w:rFonts w:ascii="Arial" w:hAnsi="Arial" w:cs="Arial"/>
          <w:sz w:val="22"/>
          <w:szCs w:val="22"/>
        </w:rPr>
      </w:pP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F524CF">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186C306D" w14:textId="77777777" w:rsidR="00EE4155" w:rsidRPr="00900900" w:rsidRDefault="00EE4155" w:rsidP="00EE4155">
      <w:pPr>
        <w:pStyle w:val="Akapitzlist"/>
        <w:spacing w:line="276" w:lineRule="auto"/>
        <w:ind w:left="0"/>
        <w:jc w:val="center"/>
        <w:rPr>
          <w:rFonts w:ascii="Arial" w:hAnsi="Arial" w:cs="Arial"/>
          <w:b/>
          <w:bCs/>
        </w:rPr>
      </w:pPr>
      <w:r w:rsidRPr="00900900">
        <w:rPr>
          <w:rFonts w:ascii="Arial" w:hAnsi="Arial" w:cs="Arial"/>
          <w:b/>
          <w:bCs/>
        </w:rPr>
        <w:t>Dział XXII</w:t>
      </w:r>
    </w:p>
    <w:p w14:paraId="098A8DC2" w14:textId="77777777" w:rsidR="00EE4155" w:rsidRPr="00900900" w:rsidRDefault="00EE4155" w:rsidP="00EE4155">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236CFBE2" w14:textId="77777777" w:rsidR="00EE4155" w:rsidRPr="00900900" w:rsidRDefault="00EE4155" w:rsidP="00EE4155">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2707CD9E" w14:textId="77777777" w:rsidR="00EE4155" w:rsidRPr="00900900" w:rsidRDefault="00EE4155" w:rsidP="00EE4155">
      <w:pPr>
        <w:pStyle w:val="Akapitzlist"/>
        <w:numPr>
          <w:ilvl w:val="0"/>
          <w:numId w:val="26"/>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7167E8EF" w14:textId="77777777" w:rsidR="00EE4155" w:rsidRPr="00900900" w:rsidRDefault="00EE4155" w:rsidP="00EE4155">
      <w:pPr>
        <w:pStyle w:val="Akapitzlist"/>
        <w:numPr>
          <w:ilvl w:val="0"/>
          <w:numId w:val="26"/>
        </w:numPr>
        <w:ind w:left="851"/>
        <w:jc w:val="both"/>
        <w:rPr>
          <w:rFonts w:ascii="Arial" w:hAnsi="Arial" w:cs="Arial"/>
        </w:rPr>
      </w:pPr>
      <w:r w:rsidRPr="00900900">
        <w:rPr>
          <w:rFonts w:ascii="Arial" w:hAnsi="Arial" w:cs="Arial"/>
        </w:rPr>
        <w:t xml:space="preserve">pisemnie na adres: </w:t>
      </w:r>
      <w:r>
        <w:rPr>
          <w:rFonts w:ascii="Arial" w:hAnsi="Arial" w:cs="Arial"/>
        </w:rPr>
        <w:t>Tarnogórski Ośrodek Sportu i Rekreacji sp. z o.o.</w:t>
      </w:r>
      <w:r w:rsidRPr="00900900">
        <w:rPr>
          <w:rFonts w:ascii="Arial" w:hAnsi="Arial" w:cs="Arial"/>
        </w:rPr>
        <w:t xml:space="preserve"> z siedzibą w Tarnowskich Górach, przy ul. Obwodnica 8</w:t>
      </w:r>
    </w:p>
    <w:p w14:paraId="3A5FFE0E" w14:textId="77777777" w:rsidR="00EE4155" w:rsidRPr="00900900" w:rsidRDefault="00EE4155" w:rsidP="00EE4155">
      <w:pPr>
        <w:pStyle w:val="Akapitzlist"/>
        <w:numPr>
          <w:ilvl w:val="0"/>
          <w:numId w:val="25"/>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A221DA" w14:textId="77777777" w:rsidR="00EE4155" w:rsidRPr="00900900" w:rsidRDefault="00EE4155" w:rsidP="00EE4155">
      <w:pPr>
        <w:pStyle w:val="Akapitzlist"/>
        <w:numPr>
          <w:ilvl w:val="0"/>
          <w:numId w:val="25"/>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 xml:space="preserve">ustawy </w:t>
      </w:r>
      <w:r w:rsidRPr="001B41C9">
        <w:rPr>
          <w:rFonts w:ascii="Arial" w:hAnsi="Arial" w:cs="Arial"/>
        </w:rPr>
        <w:t xml:space="preserve">11 września 2019 r. Prawo zamówień publicznych (Dz. U. z 2024 r. poz. 1320 z </w:t>
      </w:r>
      <w:proofErr w:type="spellStart"/>
      <w:r w:rsidRPr="001B41C9">
        <w:rPr>
          <w:rFonts w:ascii="Arial" w:hAnsi="Arial" w:cs="Arial"/>
        </w:rPr>
        <w:t>późn</w:t>
      </w:r>
      <w:proofErr w:type="spellEnd"/>
      <w:r w:rsidRPr="001B41C9">
        <w:rPr>
          <w:rFonts w:ascii="Arial" w:hAnsi="Arial" w:cs="Arial"/>
        </w:rPr>
        <w:t>. zm.).</w:t>
      </w:r>
      <w:r w:rsidRPr="00900900">
        <w:rPr>
          <w:rFonts w:ascii="Arial" w:hAnsi="Arial" w:cs="Arial"/>
        </w:rPr>
        <w:t xml:space="preserve"> wraz z jej aktami wykonawczymi;</w:t>
      </w:r>
    </w:p>
    <w:p w14:paraId="59F9559A" w14:textId="77777777" w:rsidR="00EE4155" w:rsidRPr="00900900" w:rsidRDefault="00EE4155" w:rsidP="00EE4155">
      <w:pPr>
        <w:pStyle w:val="Akapitzlist"/>
        <w:widowControl w:val="0"/>
        <w:numPr>
          <w:ilvl w:val="0"/>
          <w:numId w:val="25"/>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4D55D1A2" w14:textId="77777777" w:rsidR="00EE4155" w:rsidRPr="001B41C9" w:rsidRDefault="00EE4155" w:rsidP="00EE4155">
      <w:pPr>
        <w:pStyle w:val="Standard"/>
        <w:numPr>
          <w:ilvl w:val="1"/>
          <w:numId w:val="53"/>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osoby lub podmioty, którym może zostać udostępniona dokumentacja postępowania w oparciu o:</w:t>
      </w:r>
    </w:p>
    <w:p w14:paraId="705801C6" w14:textId="77777777" w:rsidR="00EE4155" w:rsidRPr="001B41C9" w:rsidRDefault="00EE4155" w:rsidP="00EE4155">
      <w:pPr>
        <w:pStyle w:val="Standard"/>
        <w:numPr>
          <w:ilvl w:val="0"/>
          <w:numId w:val="54"/>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 xml:space="preserve">art. 18 oraz art. 74 ust. 2 ustawy z dnia 11 września 2019 r. Prawo zamówień publicznych, </w:t>
      </w:r>
    </w:p>
    <w:p w14:paraId="7B490588" w14:textId="77777777" w:rsidR="00EE4155" w:rsidRPr="001B41C9" w:rsidRDefault="00EE4155" w:rsidP="00EE4155">
      <w:pPr>
        <w:pStyle w:val="Standard"/>
        <w:numPr>
          <w:ilvl w:val="0"/>
          <w:numId w:val="54"/>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art. 33 ust. 1 ustawy z dnia 27 sierpnia 2009 r. o finansach publicznych.</w:t>
      </w:r>
    </w:p>
    <w:p w14:paraId="3B66354E" w14:textId="77777777" w:rsidR="00EE4155" w:rsidRDefault="00EE4155" w:rsidP="00EE4155">
      <w:pPr>
        <w:pStyle w:val="Standard"/>
        <w:numPr>
          <w:ilvl w:val="1"/>
          <w:numId w:val="52"/>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organy władzy publicznej oraz podmioty wykonujące zadania publiczne lub działające na zlecenie organów władzy publicznej, w zakresie i w celach, które wynikają z przepisów powszechnie obowiązującego prawa,</w:t>
      </w:r>
    </w:p>
    <w:p w14:paraId="5B17D7C3" w14:textId="77777777" w:rsidR="00EE4155" w:rsidRPr="001B41C9" w:rsidRDefault="00EE4155" w:rsidP="00EE4155">
      <w:pPr>
        <w:pStyle w:val="Standard"/>
        <w:numPr>
          <w:ilvl w:val="1"/>
          <w:numId w:val="52"/>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podmioty przetwarzające, które przetwarzają dane osobowe w imieniu Administratora na podstawie zawartej umowy powierzenia przetwarzania danych osobowych:</w:t>
      </w:r>
    </w:p>
    <w:p w14:paraId="3CBD394B" w14:textId="77777777" w:rsidR="00EE4155" w:rsidRPr="00900900" w:rsidRDefault="00EE4155" w:rsidP="00EE4155">
      <w:pPr>
        <w:pStyle w:val="Standard"/>
        <w:numPr>
          <w:ilvl w:val="0"/>
          <w:numId w:val="13"/>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424BC9D6" w14:textId="77777777" w:rsidR="00EE4155" w:rsidRDefault="00EE4155" w:rsidP="00EE4155">
      <w:pPr>
        <w:pStyle w:val="Domylne"/>
        <w:numPr>
          <w:ilvl w:val="0"/>
          <w:numId w:val="13"/>
        </w:numPr>
        <w:tabs>
          <w:tab w:val="left" w:pos="709"/>
          <w:tab w:val="left" w:pos="4320"/>
          <w:tab w:val="left" w:pos="5760"/>
          <w:tab w:val="left" w:pos="7200"/>
          <w:tab w:val="left" w:pos="8640"/>
        </w:tabs>
        <w:contextualSpacing/>
        <w:jc w:val="both"/>
        <w:outlineLvl w:val="0"/>
        <w:rPr>
          <w:rFonts w:ascii="Arial" w:eastAsia="SimSun" w:hAnsi="Arial" w:cs="Arial"/>
          <w:kern w:val="3"/>
          <w:lang w:eastAsia="zh-CN" w:bidi="hi-IN"/>
        </w:rPr>
      </w:pPr>
      <w:r w:rsidRPr="00024D85">
        <w:rPr>
          <w:rFonts w:ascii="Arial" w:eastAsia="SimSun" w:hAnsi="Arial" w:cs="Arial"/>
          <w:kern w:val="3"/>
          <w:lang w:eastAsia="zh-CN" w:bidi="hi-IN"/>
        </w:rPr>
        <w:t>Podane przez Panią/Pana dane będą przechowywane w okresie czasu niezbędnym do spełnienia celu, dla którego zostały zebrane. Po spełnieniu celu mogą być przetwarzane przez okres niezbędny do dochodzenia praw lub roszczeń oraz w celach archiwalnych, przez okres czasu wskazany w załączniku nr 2 do Rozporządzenia Prezesa Rady Ministrów z dnia 18 stycznia 2011 r. w sprawie instrukcji kancelaryjnej, jednolitych rzeczowych wykazów akt oraz instrukcji w sprawie organizacji i zakresu działania archiwów zakładowych pod symbolem 271 (Dokumentacja zamówień publicznych) i 272 (Umowy zawarte w wyniku postępowania w trybie zamówień publicznych), dla których okres archiwizacji wynosi odpowiednio 5 i 10 lat od stycznia kolejnego roku po zakończeniu Pani/Pana sprawy. Okres przetwarzania może ulec zmianie ze względu na</w:t>
      </w:r>
      <w:r>
        <w:rPr>
          <w:rFonts w:ascii="Arial" w:eastAsia="SimSun" w:hAnsi="Arial" w:cs="Arial"/>
          <w:kern w:val="3"/>
          <w:lang w:eastAsia="zh-CN" w:bidi="hi-IN"/>
        </w:rPr>
        <w:t xml:space="preserve"> </w:t>
      </w:r>
      <w:r w:rsidRPr="00024D85">
        <w:rPr>
          <w:rFonts w:ascii="Arial" w:eastAsia="SimSun" w:hAnsi="Arial" w:cs="Arial"/>
          <w:kern w:val="3"/>
          <w:lang w:eastAsia="zh-CN" w:bidi="hi-IN"/>
        </w:rPr>
        <w:t>szczegółowe przepisy prawa;</w:t>
      </w:r>
      <w:r>
        <w:rPr>
          <w:rFonts w:ascii="Arial" w:eastAsia="SimSun" w:hAnsi="Arial" w:cs="Arial"/>
          <w:kern w:val="3"/>
          <w:lang w:eastAsia="zh-CN" w:bidi="hi-IN"/>
        </w:rPr>
        <w:t xml:space="preserve"> </w:t>
      </w:r>
    </w:p>
    <w:p w14:paraId="708AFD8B" w14:textId="77777777" w:rsidR="00EE4155" w:rsidRPr="00024D85" w:rsidRDefault="00EE4155" w:rsidP="00EE4155">
      <w:pPr>
        <w:pStyle w:val="Domylne"/>
        <w:numPr>
          <w:ilvl w:val="0"/>
          <w:numId w:val="13"/>
        </w:numPr>
        <w:tabs>
          <w:tab w:val="left" w:pos="709"/>
          <w:tab w:val="left" w:pos="4320"/>
          <w:tab w:val="left" w:pos="5760"/>
          <w:tab w:val="left" w:pos="7200"/>
          <w:tab w:val="left" w:pos="8640"/>
        </w:tabs>
        <w:contextualSpacing/>
        <w:jc w:val="both"/>
        <w:outlineLvl w:val="0"/>
        <w:rPr>
          <w:rFonts w:ascii="Arial" w:eastAsia="SimSun" w:hAnsi="Arial" w:cs="Arial"/>
          <w:kern w:val="3"/>
          <w:lang w:eastAsia="zh-CN" w:bidi="hi-IN"/>
        </w:rPr>
      </w:pPr>
      <w:r w:rsidRPr="00024D85">
        <w:rPr>
          <w:rFonts w:ascii="Arial" w:hAnsi="Arial" w:cs="Arial"/>
          <w:color w:val="222222"/>
        </w:rPr>
        <w:t>Przysługuje Pani/Panu prawo:</w:t>
      </w:r>
    </w:p>
    <w:p w14:paraId="1F2D9F6E" w14:textId="77777777" w:rsidR="00EE4155" w:rsidRPr="00900900" w:rsidRDefault="00EE4155" w:rsidP="00EE4155">
      <w:pPr>
        <w:pStyle w:val="Akapitzlist"/>
        <w:numPr>
          <w:ilvl w:val="0"/>
          <w:numId w:val="28"/>
        </w:numPr>
        <w:ind w:left="851"/>
        <w:jc w:val="both"/>
        <w:rPr>
          <w:rFonts w:ascii="Arial" w:hAnsi="Arial" w:cs="Arial"/>
        </w:rPr>
      </w:pPr>
      <w:r w:rsidRPr="00900900">
        <w:rPr>
          <w:rFonts w:ascii="Arial" w:hAnsi="Arial" w:cs="Arial"/>
        </w:rPr>
        <w:t>dostępu do treści swoich danych osobowych,</w:t>
      </w:r>
    </w:p>
    <w:p w14:paraId="344A0206" w14:textId="77777777" w:rsidR="00EE4155" w:rsidRPr="00900900" w:rsidRDefault="00EE4155" w:rsidP="00EE4155">
      <w:pPr>
        <w:pStyle w:val="Akapitzlist"/>
        <w:numPr>
          <w:ilvl w:val="0"/>
          <w:numId w:val="28"/>
        </w:numPr>
        <w:ind w:left="851"/>
        <w:jc w:val="both"/>
        <w:rPr>
          <w:rFonts w:ascii="Arial" w:hAnsi="Arial" w:cs="Arial"/>
        </w:rPr>
      </w:pPr>
      <w:r w:rsidRPr="00900900">
        <w:rPr>
          <w:rFonts w:ascii="Arial" w:hAnsi="Arial" w:cs="Arial"/>
        </w:rPr>
        <w:t>sprostowania (poprawiania) swoich danych osobowych,</w:t>
      </w:r>
    </w:p>
    <w:p w14:paraId="163C6976" w14:textId="77777777" w:rsidR="00EE4155" w:rsidRPr="00900900" w:rsidRDefault="00EE4155" w:rsidP="00EE4155">
      <w:pPr>
        <w:pStyle w:val="Akapitzlist"/>
        <w:numPr>
          <w:ilvl w:val="0"/>
          <w:numId w:val="28"/>
        </w:numPr>
        <w:ind w:left="851"/>
        <w:jc w:val="both"/>
        <w:rPr>
          <w:rFonts w:ascii="Arial" w:hAnsi="Arial" w:cs="Arial"/>
        </w:rPr>
      </w:pPr>
      <w:r w:rsidRPr="00900900">
        <w:rPr>
          <w:rFonts w:ascii="Arial" w:hAnsi="Arial" w:cs="Arial"/>
        </w:rPr>
        <w:t xml:space="preserve">ograniczenia przetwarzania swoich danych osobowych, </w:t>
      </w:r>
    </w:p>
    <w:p w14:paraId="26A6A012" w14:textId="77777777" w:rsidR="00EE4155" w:rsidRPr="00900900" w:rsidRDefault="00EE4155" w:rsidP="00EE4155">
      <w:pPr>
        <w:pStyle w:val="Akapitzlist"/>
        <w:numPr>
          <w:ilvl w:val="0"/>
          <w:numId w:val="29"/>
        </w:numPr>
        <w:ind w:left="1134" w:hanging="283"/>
        <w:jc w:val="both"/>
        <w:rPr>
          <w:rFonts w:ascii="Arial" w:hAnsi="Arial" w:cs="Arial"/>
        </w:rPr>
      </w:pPr>
      <w:bookmarkStart w:id="2"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6157A1F6" w14:textId="77777777" w:rsidR="00EE4155" w:rsidRPr="00900900" w:rsidRDefault="00EE4155" w:rsidP="00EE4155">
      <w:pPr>
        <w:pStyle w:val="Akapitzlist"/>
        <w:numPr>
          <w:ilvl w:val="0"/>
          <w:numId w:val="29"/>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79ED48E2" w14:textId="77777777" w:rsidR="00EE4155" w:rsidRPr="00900900" w:rsidRDefault="00EE4155" w:rsidP="00EE4155">
      <w:pPr>
        <w:pStyle w:val="Akapitzlist"/>
        <w:numPr>
          <w:ilvl w:val="0"/>
          <w:numId w:val="13"/>
        </w:numPr>
        <w:shd w:val="clear" w:color="auto" w:fill="FFFFFF"/>
        <w:ind w:left="426"/>
        <w:jc w:val="both"/>
        <w:rPr>
          <w:rFonts w:ascii="Arial" w:hAnsi="Arial" w:cs="Arial"/>
        </w:rPr>
      </w:pPr>
      <w:r w:rsidRPr="00900900">
        <w:rPr>
          <w:rFonts w:ascii="Arial" w:hAnsi="Arial" w:cs="Arial"/>
        </w:rPr>
        <w:t>Nie przysługuje Pani/Panu:</w:t>
      </w:r>
    </w:p>
    <w:p w14:paraId="1F12033C" w14:textId="77777777" w:rsidR="00EE4155" w:rsidRPr="00900900" w:rsidRDefault="00EE4155" w:rsidP="00EE4155">
      <w:pPr>
        <w:pStyle w:val="Akapitzlist"/>
        <w:numPr>
          <w:ilvl w:val="0"/>
          <w:numId w:val="30"/>
        </w:numPr>
        <w:ind w:left="851"/>
        <w:jc w:val="both"/>
        <w:rPr>
          <w:rFonts w:ascii="Arial" w:hAnsi="Arial" w:cs="Arial"/>
        </w:rPr>
      </w:pPr>
      <w:r w:rsidRPr="00900900">
        <w:rPr>
          <w:rFonts w:ascii="Arial" w:hAnsi="Arial" w:cs="Arial"/>
        </w:rPr>
        <w:t>w związku z art. 17 ust. 3 lit. b, d lub e RODO prawo do usunięcia danych osobowych;</w:t>
      </w:r>
    </w:p>
    <w:p w14:paraId="1112D577" w14:textId="77777777" w:rsidR="00EE4155" w:rsidRPr="00900900" w:rsidRDefault="00EE4155" w:rsidP="00EE4155">
      <w:pPr>
        <w:pStyle w:val="Akapitzlist"/>
        <w:numPr>
          <w:ilvl w:val="0"/>
          <w:numId w:val="30"/>
        </w:numPr>
        <w:ind w:left="851"/>
        <w:jc w:val="both"/>
        <w:rPr>
          <w:rFonts w:ascii="Arial" w:hAnsi="Arial" w:cs="Arial"/>
        </w:rPr>
      </w:pPr>
      <w:r w:rsidRPr="00900900">
        <w:rPr>
          <w:rFonts w:ascii="Arial" w:hAnsi="Arial" w:cs="Arial"/>
        </w:rPr>
        <w:t>prawo do przenoszenia danych osobowych, o którym mowa w art. 20 RODO;</w:t>
      </w:r>
    </w:p>
    <w:p w14:paraId="1A93E058" w14:textId="77777777" w:rsidR="00EE4155" w:rsidRPr="00900900" w:rsidRDefault="00EE4155" w:rsidP="00EE4155">
      <w:pPr>
        <w:pStyle w:val="Akapitzlist"/>
        <w:numPr>
          <w:ilvl w:val="0"/>
          <w:numId w:val="30"/>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2"/>
    <w:p w14:paraId="36124698" w14:textId="77777777" w:rsidR="00EE4155" w:rsidRPr="00900900" w:rsidRDefault="00EE4155" w:rsidP="00EE4155">
      <w:pPr>
        <w:pStyle w:val="Akapitzlist"/>
        <w:numPr>
          <w:ilvl w:val="0"/>
          <w:numId w:val="13"/>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762AF8A7" w14:textId="77777777" w:rsidR="00EE4155" w:rsidRPr="00900900" w:rsidRDefault="00EE4155" w:rsidP="00EE4155">
      <w:pPr>
        <w:pStyle w:val="Akapitzlist"/>
        <w:numPr>
          <w:ilvl w:val="0"/>
          <w:numId w:val="13"/>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69920ACA" w14:textId="77777777" w:rsidR="00EE4155" w:rsidRPr="00900900" w:rsidRDefault="00EE4155" w:rsidP="00EE4155">
      <w:pPr>
        <w:pStyle w:val="Akapitzlist"/>
        <w:numPr>
          <w:ilvl w:val="0"/>
          <w:numId w:val="13"/>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22B4C56C" w14:textId="77777777" w:rsidR="00EE4155" w:rsidRPr="00900900" w:rsidRDefault="00EE4155" w:rsidP="00EE4155">
      <w:pPr>
        <w:pStyle w:val="Akapitzlist"/>
        <w:jc w:val="both"/>
        <w:rPr>
          <w:rFonts w:ascii="Arial" w:hAnsi="Arial" w:cs="Arial"/>
        </w:rPr>
      </w:pPr>
    </w:p>
    <w:p w14:paraId="0C067224" w14:textId="04968A98" w:rsidR="00EE4155" w:rsidRPr="00900900" w:rsidRDefault="00EE4155" w:rsidP="00EE4155">
      <w:pPr>
        <w:jc w:val="both"/>
        <w:rPr>
          <w:rFonts w:ascii="Arial" w:hAnsi="Arial" w:cs="Arial"/>
          <w:sz w:val="20"/>
          <w:szCs w:val="20"/>
        </w:rPr>
      </w:pPr>
      <w:r w:rsidRPr="00900900">
        <w:rPr>
          <w:rFonts w:ascii="Arial" w:hAnsi="Arial" w:cs="Arial"/>
          <w:sz w:val="20"/>
          <w:szCs w:val="20"/>
        </w:rPr>
        <w:t xml:space="preserve">1) Wyjaśnienie: skorzystanie z prawa do sprostowania nie może skutkować zmianą wyniku postępowania o udzielenie zamówienia publicznego ani zmianą postanowień umowy w zakresie niezgodnym z ustawą </w:t>
      </w:r>
      <w:r w:rsidR="00775D1F" w:rsidRPr="00775D1F">
        <w:rPr>
          <w:rFonts w:ascii="Arial" w:hAnsi="Arial" w:cs="Arial"/>
          <w:sz w:val="20"/>
          <w:szCs w:val="20"/>
        </w:rPr>
        <w:t xml:space="preserve">z dnia 11 września 2019 r. Prawo zamówień publicznych </w:t>
      </w:r>
      <w:r w:rsidRPr="00900900">
        <w:rPr>
          <w:rFonts w:ascii="Arial" w:hAnsi="Arial" w:cs="Arial"/>
          <w:sz w:val="20"/>
          <w:szCs w:val="20"/>
        </w:rPr>
        <w:t>oraz nie może naruszać integralności protokołu oraz jego załączników.</w:t>
      </w:r>
    </w:p>
    <w:p w14:paraId="6E558181" w14:textId="77777777" w:rsidR="00EE4155" w:rsidRPr="00900900" w:rsidRDefault="00EE4155" w:rsidP="00EE4155">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14E71399" w14:textId="5E45D92C" w:rsidR="00060D14"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 1</w:t>
      </w:r>
      <w:r w:rsidR="00060D14">
        <w:rPr>
          <w:rFonts w:ascii="Arial" w:hAnsi="Arial" w:cs="Arial"/>
          <w:sz w:val="20"/>
          <w:szCs w:val="20"/>
        </w:rPr>
        <w:t>a</w:t>
      </w:r>
      <w:r w:rsidRPr="00900900">
        <w:rPr>
          <w:rFonts w:ascii="Arial" w:hAnsi="Arial" w:cs="Arial"/>
          <w:sz w:val="20"/>
          <w:szCs w:val="20"/>
        </w:rPr>
        <w:t xml:space="preserve"> </w:t>
      </w:r>
      <w:r w:rsidR="000508FE">
        <w:rPr>
          <w:rFonts w:ascii="Arial" w:hAnsi="Arial" w:cs="Arial"/>
          <w:sz w:val="20"/>
          <w:szCs w:val="20"/>
        </w:rPr>
        <w:t>–</w:t>
      </w:r>
      <w:r w:rsidRPr="00900900">
        <w:rPr>
          <w:rFonts w:ascii="Arial" w:hAnsi="Arial" w:cs="Arial"/>
          <w:sz w:val="20"/>
          <w:szCs w:val="20"/>
        </w:rPr>
        <w:t xml:space="preserve"> </w:t>
      </w:r>
      <w:r w:rsidR="00314D93">
        <w:rPr>
          <w:rFonts w:ascii="Arial" w:hAnsi="Arial" w:cs="Arial"/>
          <w:sz w:val="20"/>
          <w:szCs w:val="20"/>
        </w:rPr>
        <w:t>Opis przedmiotu zamówienia</w:t>
      </w:r>
    </w:p>
    <w:p w14:paraId="5EDA7921" w14:textId="77777777" w:rsidR="00314D93" w:rsidRDefault="00060D14" w:rsidP="00314D93">
      <w:pPr>
        <w:numPr>
          <w:ilvl w:val="0"/>
          <w:numId w:val="24"/>
        </w:numPr>
        <w:overflowPunct w:val="0"/>
        <w:spacing w:after="29"/>
        <w:rPr>
          <w:rFonts w:ascii="Arial" w:hAnsi="Arial" w:cs="Arial"/>
          <w:sz w:val="20"/>
          <w:szCs w:val="20"/>
        </w:rPr>
      </w:pPr>
      <w:r>
        <w:rPr>
          <w:rFonts w:ascii="Arial" w:hAnsi="Arial" w:cs="Arial"/>
          <w:sz w:val="20"/>
          <w:szCs w:val="20"/>
        </w:rPr>
        <w:t xml:space="preserve">Załącznik nr 1b </w:t>
      </w:r>
      <w:r w:rsidR="00314D93">
        <w:rPr>
          <w:rFonts w:ascii="Arial" w:hAnsi="Arial" w:cs="Arial"/>
          <w:sz w:val="20"/>
          <w:szCs w:val="20"/>
        </w:rPr>
        <w:t>–</w:t>
      </w:r>
      <w:r>
        <w:rPr>
          <w:rFonts w:ascii="Arial" w:hAnsi="Arial" w:cs="Arial"/>
          <w:sz w:val="20"/>
          <w:szCs w:val="20"/>
        </w:rPr>
        <w:t xml:space="preserve"> </w:t>
      </w:r>
      <w:r w:rsidR="00314D93">
        <w:rPr>
          <w:rFonts w:ascii="Arial" w:hAnsi="Arial" w:cs="Arial"/>
          <w:sz w:val="20"/>
          <w:szCs w:val="20"/>
        </w:rPr>
        <w:t>Dokumentacja projektowa</w:t>
      </w:r>
    </w:p>
    <w:p w14:paraId="1666E826" w14:textId="24E0CB0D" w:rsidR="00A84C3F" w:rsidRPr="00314D93" w:rsidRDefault="008F5932" w:rsidP="00314D93">
      <w:pPr>
        <w:numPr>
          <w:ilvl w:val="0"/>
          <w:numId w:val="24"/>
        </w:numPr>
        <w:overflowPunct w:val="0"/>
        <w:spacing w:after="29"/>
        <w:rPr>
          <w:rFonts w:ascii="Arial" w:hAnsi="Arial" w:cs="Arial"/>
          <w:sz w:val="20"/>
          <w:szCs w:val="20"/>
        </w:rPr>
      </w:pPr>
      <w:r w:rsidRPr="00314D93">
        <w:rPr>
          <w:rFonts w:ascii="Arial" w:hAnsi="Arial" w:cs="Arial"/>
          <w:sz w:val="20"/>
          <w:szCs w:val="20"/>
        </w:rPr>
        <w:t xml:space="preserve">Załącznik nr </w:t>
      </w:r>
      <w:r w:rsidR="000508FE" w:rsidRPr="00314D93">
        <w:rPr>
          <w:rFonts w:ascii="Arial" w:hAnsi="Arial" w:cs="Arial"/>
          <w:sz w:val="20"/>
          <w:szCs w:val="20"/>
        </w:rPr>
        <w:t>2</w:t>
      </w:r>
      <w:r w:rsidRPr="00314D93">
        <w:rPr>
          <w:rFonts w:ascii="Arial" w:hAnsi="Arial" w:cs="Arial"/>
          <w:sz w:val="20"/>
          <w:szCs w:val="20"/>
        </w:rPr>
        <w:t xml:space="preserve"> </w:t>
      </w:r>
      <w:r w:rsidR="00A84C3F" w:rsidRPr="00314D93">
        <w:rPr>
          <w:rFonts w:ascii="Arial" w:hAnsi="Arial" w:cs="Arial"/>
          <w:sz w:val="20"/>
          <w:szCs w:val="20"/>
        </w:rPr>
        <w:t>–</w:t>
      </w:r>
      <w:r w:rsidRPr="00314D93">
        <w:rPr>
          <w:rFonts w:ascii="Arial" w:hAnsi="Arial" w:cs="Arial"/>
          <w:sz w:val="20"/>
          <w:szCs w:val="20"/>
        </w:rPr>
        <w:t xml:space="preserve"> </w:t>
      </w:r>
      <w:r w:rsidR="00A84C3F" w:rsidRPr="00314D93">
        <w:rPr>
          <w:rFonts w:ascii="Arial" w:hAnsi="Arial" w:cs="Arial"/>
          <w:sz w:val="20"/>
          <w:szCs w:val="20"/>
        </w:rPr>
        <w:t>Interaktywny formularz oferty</w:t>
      </w:r>
    </w:p>
    <w:p w14:paraId="6652DA56" w14:textId="4B083281" w:rsidR="008F5932" w:rsidRDefault="00A84C3F"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3 - </w:t>
      </w:r>
      <w:r w:rsidR="008F5932" w:rsidRPr="00900900">
        <w:rPr>
          <w:rFonts w:ascii="Arial" w:hAnsi="Arial" w:cs="Arial"/>
          <w:sz w:val="20"/>
          <w:szCs w:val="20"/>
        </w:rPr>
        <w:t>Oświadczenie o spełnieniu warunków udziału w postępowaniu oraz przesłanek wykluczenia z postępowania</w:t>
      </w:r>
      <w:r w:rsidR="00F540D5">
        <w:rPr>
          <w:rFonts w:ascii="Arial" w:hAnsi="Arial" w:cs="Arial"/>
          <w:sz w:val="20"/>
          <w:szCs w:val="20"/>
        </w:rPr>
        <w:t xml:space="preserve"> art. 125</w:t>
      </w:r>
      <w:r w:rsidR="008F5932" w:rsidRPr="00900900">
        <w:rPr>
          <w:rFonts w:ascii="Arial" w:hAnsi="Arial" w:cs="Arial"/>
          <w:sz w:val="20"/>
          <w:szCs w:val="20"/>
        </w:rPr>
        <w:t>.</w:t>
      </w:r>
    </w:p>
    <w:p w14:paraId="57BA3E00" w14:textId="7B3E2DEF" w:rsidR="002A3453" w:rsidRPr="00900900" w:rsidRDefault="002A3453"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w:t>
      </w:r>
      <w:r w:rsidR="00A84C3F">
        <w:rPr>
          <w:rFonts w:ascii="Arial" w:hAnsi="Arial" w:cs="Arial"/>
          <w:sz w:val="20"/>
          <w:szCs w:val="20"/>
        </w:rPr>
        <w:t>4</w:t>
      </w:r>
      <w:r>
        <w:rPr>
          <w:rFonts w:ascii="Arial" w:hAnsi="Arial" w:cs="Arial"/>
          <w:sz w:val="20"/>
          <w:szCs w:val="20"/>
        </w:rPr>
        <w:t xml:space="preserve"> – Oświadczenia ogólne </w:t>
      </w:r>
    </w:p>
    <w:p w14:paraId="24B8AC5F" w14:textId="76E67CD9"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A84C3F">
        <w:rPr>
          <w:rFonts w:ascii="Arial" w:hAnsi="Arial" w:cs="Arial"/>
          <w:sz w:val="20"/>
          <w:szCs w:val="20"/>
        </w:rPr>
        <w:t>5</w:t>
      </w:r>
      <w:r w:rsidR="005742A7">
        <w:rPr>
          <w:rFonts w:ascii="Arial" w:hAnsi="Arial" w:cs="Arial"/>
          <w:sz w:val="20"/>
          <w:szCs w:val="20"/>
        </w:rPr>
        <w:t xml:space="preserve"> </w:t>
      </w:r>
      <w:r w:rsidRPr="00900900">
        <w:rPr>
          <w:rFonts w:ascii="Arial" w:hAnsi="Arial" w:cs="Arial"/>
          <w:sz w:val="20"/>
          <w:szCs w:val="20"/>
        </w:rPr>
        <w:t xml:space="preserve">– </w:t>
      </w:r>
      <w:r w:rsidR="00542103">
        <w:rPr>
          <w:rFonts w:ascii="Arial" w:hAnsi="Arial" w:cs="Arial"/>
          <w:sz w:val="20"/>
          <w:szCs w:val="20"/>
        </w:rPr>
        <w:t xml:space="preserve">Wykaz pracowników  </w:t>
      </w:r>
    </w:p>
    <w:p w14:paraId="17A74126" w14:textId="17B52EDB"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 xml:space="preserve">6 </w:t>
      </w:r>
      <w:r w:rsidRPr="00900900">
        <w:rPr>
          <w:rFonts w:ascii="Arial" w:hAnsi="Arial" w:cs="Arial"/>
          <w:sz w:val="20"/>
          <w:szCs w:val="20"/>
        </w:rPr>
        <w:t xml:space="preserve">– </w:t>
      </w:r>
      <w:r>
        <w:rPr>
          <w:rFonts w:ascii="Arial" w:hAnsi="Arial" w:cs="Arial"/>
          <w:sz w:val="20"/>
          <w:szCs w:val="20"/>
        </w:rPr>
        <w:t>oświadczenie art. 117</w:t>
      </w:r>
    </w:p>
    <w:p w14:paraId="067B10AC" w14:textId="09D81D01"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 xml:space="preserve">7 </w:t>
      </w:r>
      <w:r w:rsidRPr="00900900">
        <w:rPr>
          <w:rFonts w:ascii="Arial" w:hAnsi="Arial" w:cs="Arial"/>
          <w:sz w:val="20"/>
          <w:szCs w:val="20"/>
        </w:rPr>
        <w:t xml:space="preserve">– </w:t>
      </w:r>
      <w:r>
        <w:rPr>
          <w:rFonts w:ascii="Arial" w:hAnsi="Arial" w:cs="Arial"/>
          <w:sz w:val="20"/>
          <w:szCs w:val="20"/>
        </w:rPr>
        <w:t>zobowiązanie podmiotu trzeciego</w:t>
      </w:r>
    </w:p>
    <w:p w14:paraId="2126F0CD" w14:textId="13812EE7" w:rsidR="00DB1F36" w:rsidRPr="001D764C"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w:t>
      </w:r>
      <w:r w:rsidR="00A84C3F">
        <w:rPr>
          <w:rFonts w:ascii="Arial" w:hAnsi="Arial" w:cs="Arial"/>
          <w:sz w:val="20"/>
          <w:szCs w:val="20"/>
        </w:rPr>
        <w:t xml:space="preserve"> 8</w:t>
      </w:r>
      <w:r w:rsidRPr="00900900">
        <w:rPr>
          <w:rFonts w:ascii="Arial" w:hAnsi="Arial" w:cs="Arial"/>
          <w:sz w:val="20"/>
          <w:szCs w:val="20"/>
        </w:rPr>
        <w:t xml:space="preserve"> – Projektowane zapisy umowy.</w:t>
      </w:r>
    </w:p>
    <w:sectPr w:rsidR="00DB1F36" w:rsidRPr="001D764C" w:rsidSect="00F540D5">
      <w:headerReference w:type="default" r:id="rId12"/>
      <w:footerReference w:type="default" r:id="rId13"/>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823B" w14:textId="77777777" w:rsidR="009F79F7" w:rsidRDefault="009F79F7" w:rsidP="004C25FD">
      <w:r>
        <w:separator/>
      </w:r>
    </w:p>
  </w:endnote>
  <w:endnote w:type="continuationSeparator" w:id="0">
    <w:p w14:paraId="4E76D462" w14:textId="77777777" w:rsidR="009F79F7" w:rsidRDefault="009F79F7"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A99C" w14:textId="77777777" w:rsidR="009F79F7" w:rsidRDefault="009F79F7" w:rsidP="004C25FD">
      <w:r>
        <w:separator/>
      </w:r>
    </w:p>
  </w:footnote>
  <w:footnote w:type="continuationSeparator" w:id="0">
    <w:p w14:paraId="19D3D6F8" w14:textId="77777777" w:rsidR="009F79F7" w:rsidRDefault="009F79F7"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504C82C5"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9448B5">
      <w:rPr>
        <w:rFonts w:ascii="Arial" w:hAnsi="Arial" w:cs="Arial"/>
        <w:sz w:val="14"/>
        <w:szCs w:val="14"/>
      </w:rPr>
      <w:t>14</w:t>
    </w:r>
    <w:r w:rsidRPr="004C7F33">
      <w:rPr>
        <w:rFonts w:ascii="Arial" w:hAnsi="Arial" w:cs="Arial"/>
        <w:sz w:val="14"/>
        <w:szCs w:val="14"/>
      </w:rPr>
      <w:t>/202</w:t>
    </w:r>
    <w:r w:rsidR="00BF5490">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406576"/>
    <w:multiLevelType w:val="hybridMultilevel"/>
    <w:tmpl w:val="5B3C92D4"/>
    <w:lvl w:ilvl="0" w:tplc="6B60AB2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13E26BBB"/>
    <w:multiLevelType w:val="hybridMultilevel"/>
    <w:tmpl w:val="6CAED7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1"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3"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21D63BB9"/>
    <w:multiLevelType w:val="hybridMultilevel"/>
    <w:tmpl w:val="185A742A"/>
    <w:lvl w:ilvl="0" w:tplc="96C6C508">
      <w:start w:val="5"/>
      <w:numFmt w:val="lowerLetter"/>
      <w:lvlText w:val="%1)"/>
      <w:lvlJc w:val="left"/>
      <w:pPr>
        <w:tabs>
          <w:tab w:val="num" w:pos="1701"/>
        </w:tabs>
        <w:ind w:left="1588" w:hanging="397"/>
      </w:pPr>
      <w:rPr>
        <w:rFonts w:hint="default"/>
      </w:rPr>
    </w:lvl>
    <w:lvl w:ilvl="1" w:tplc="DFFA3BFC">
      <w:start w:val="1"/>
      <w:numFmt w:val="decimal"/>
      <w:lvlText w:val="%2."/>
      <w:lvlJc w:val="left"/>
      <w:pPr>
        <w:tabs>
          <w:tab w:val="num" w:pos="567"/>
        </w:tabs>
        <w:ind w:left="567" w:hanging="567"/>
      </w:pPr>
      <w:rPr>
        <w:rFonts w:hint="default"/>
        <w:b w:val="0"/>
        <w:bCs/>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045D2"/>
    <w:multiLevelType w:val="multilevel"/>
    <w:tmpl w:val="66C658E4"/>
    <w:lvl w:ilvl="0">
      <w:start w:val="1"/>
      <w:numFmt w:val="decimal"/>
      <w:lvlText w:val="%1."/>
      <w:lvlJc w:val="left"/>
      <w:pPr>
        <w:ind w:left="648" w:hanging="648"/>
      </w:pPr>
      <w:rPr>
        <w:rFonts w:hint="default"/>
      </w:rPr>
    </w:lvl>
    <w:lvl w:ilvl="1">
      <w:start w:val="1"/>
      <w:numFmt w:val="decimal"/>
      <w:lvlText w:val="%2."/>
      <w:lvlJc w:val="left"/>
      <w:pPr>
        <w:ind w:left="12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3" w15:restartNumberingAfterBreak="0">
    <w:nsid w:val="38F141AE"/>
    <w:multiLevelType w:val="hybridMultilevel"/>
    <w:tmpl w:val="DF182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455A63CA"/>
    <w:multiLevelType w:val="multilevel"/>
    <w:tmpl w:val="1B00491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0D4873"/>
    <w:multiLevelType w:val="hybridMultilevel"/>
    <w:tmpl w:val="281AB6D6"/>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991DA1"/>
    <w:multiLevelType w:val="hybridMultilevel"/>
    <w:tmpl w:val="E2603AC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A55B75"/>
    <w:multiLevelType w:val="hybridMultilevel"/>
    <w:tmpl w:val="9CD0881E"/>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4" w15:restartNumberingAfterBreak="0">
    <w:nsid w:val="56572183"/>
    <w:multiLevelType w:val="hybridMultilevel"/>
    <w:tmpl w:val="3FF88638"/>
    <w:lvl w:ilvl="0" w:tplc="BB3ECC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52273C"/>
    <w:multiLevelType w:val="multilevel"/>
    <w:tmpl w:val="9A926A9A"/>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69" w:hanging="360"/>
      </w:pPr>
      <w:rPr>
        <w:rFonts w:hint="default"/>
        <w:b w:val="0"/>
        <w:bCs w:val="0"/>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59AE1E69"/>
    <w:multiLevelType w:val="multilevel"/>
    <w:tmpl w:val="F9B42294"/>
    <w:lvl w:ilvl="0">
      <w:start w:val="10"/>
      <w:numFmt w:val="decimal"/>
      <w:lvlText w:val="%1."/>
      <w:lvlJc w:val="left"/>
      <w:pPr>
        <w:ind w:left="720" w:hanging="360"/>
      </w:pPr>
      <w:rPr>
        <w:rFonts w:hint="default"/>
        <w:b w:val="0"/>
        <w:bCs/>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29E0DF5"/>
    <w:multiLevelType w:val="multilevel"/>
    <w:tmpl w:val="AB9E65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2BA569E"/>
    <w:multiLevelType w:val="hybridMultilevel"/>
    <w:tmpl w:val="76E81E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F35184"/>
    <w:multiLevelType w:val="hybridMultilevel"/>
    <w:tmpl w:val="DD84B1C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03756E"/>
    <w:multiLevelType w:val="multilevel"/>
    <w:tmpl w:val="AE625FC8"/>
    <w:lvl w:ilvl="0">
      <w:start w:val="2"/>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45"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CF113E"/>
    <w:multiLevelType w:val="hybridMultilevel"/>
    <w:tmpl w:val="BD32A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8" w15:restartNumberingAfterBreak="0">
    <w:nsid w:val="6CAC4F06"/>
    <w:multiLevelType w:val="multilevel"/>
    <w:tmpl w:val="2054B0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D215832"/>
    <w:multiLevelType w:val="hybridMultilevel"/>
    <w:tmpl w:val="56C2E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46325D"/>
    <w:multiLevelType w:val="multilevel"/>
    <w:tmpl w:val="9CD66E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1972A6"/>
    <w:multiLevelType w:val="multilevel"/>
    <w:tmpl w:val="2ADCAB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C11A0A"/>
    <w:multiLevelType w:val="multilevel"/>
    <w:tmpl w:val="FA8697C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4"/>
  </w:num>
  <w:num w:numId="2" w16cid:durableId="1689217097">
    <w:abstractNumId w:val="51"/>
  </w:num>
  <w:num w:numId="3" w16cid:durableId="200554872">
    <w:abstractNumId w:val="16"/>
  </w:num>
  <w:num w:numId="4" w16cid:durableId="1970240365">
    <w:abstractNumId w:val="27"/>
  </w:num>
  <w:num w:numId="5" w16cid:durableId="199705370">
    <w:abstractNumId w:val="24"/>
  </w:num>
  <w:num w:numId="6" w16cid:durableId="1264537305">
    <w:abstractNumId w:val="45"/>
  </w:num>
  <w:num w:numId="7" w16cid:durableId="322783795">
    <w:abstractNumId w:val="18"/>
  </w:num>
  <w:num w:numId="8" w16cid:durableId="1330061798">
    <w:abstractNumId w:val="21"/>
  </w:num>
  <w:num w:numId="9" w16cid:durableId="1310013675">
    <w:abstractNumId w:val="53"/>
  </w:num>
  <w:num w:numId="10" w16cid:durableId="123696860">
    <w:abstractNumId w:val="31"/>
  </w:num>
  <w:num w:numId="11" w16cid:durableId="341009372">
    <w:abstractNumId w:val="6"/>
  </w:num>
  <w:num w:numId="12" w16cid:durableId="711462733">
    <w:abstractNumId w:val="28"/>
  </w:num>
  <w:num w:numId="13" w16cid:durableId="1614635470">
    <w:abstractNumId w:val="47"/>
  </w:num>
  <w:num w:numId="14" w16cid:durableId="127168421">
    <w:abstractNumId w:val="55"/>
  </w:num>
  <w:num w:numId="15" w16cid:durableId="1052579984">
    <w:abstractNumId w:val="40"/>
  </w:num>
  <w:num w:numId="16" w16cid:durableId="211429655">
    <w:abstractNumId w:val="2"/>
  </w:num>
  <w:num w:numId="17" w16cid:durableId="1519659769">
    <w:abstractNumId w:val="39"/>
  </w:num>
  <w:num w:numId="18" w16cid:durableId="1332220116">
    <w:abstractNumId w:val="33"/>
  </w:num>
  <w:num w:numId="19" w16cid:durableId="749928500">
    <w:abstractNumId w:val="19"/>
  </w:num>
  <w:num w:numId="20" w16cid:durableId="1726294991">
    <w:abstractNumId w:val="20"/>
  </w:num>
  <w:num w:numId="21" w16cid:durableId="2042784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79410">
    <w:abstractNumId w:val="36"/>
  </w:num>
  <w:num w:numId="23" w16cid:durableId="443430557">
    <w:abstractNumId w:val="48"/>
  </w:num>
  <w:num w:numId="24" w16cid:durableId="1476333770">
    <w:abstractNumId w:val="12"/>
  </w:num>
  <w:num w:numId="25" w16cid:durableId="5042439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1233">
    <w:abstractNumId w:val="7"/>
  </w:num>
  <w:num w:numId="27" w16cid:durableId="48773909">
    <w:abstractNumId w:val="14"/>
  </w:num>
  <w:num w:numId="28" w16cid:durableId="13052394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354051">
    <w:abstractNumId w:val="22"/>
  </w:num>
  <w:num w:numId="30" w16cid:durableId="1924486095">
    <w:abstractNumId w:val="3"/>
  </w:num>
  <w:num w:numId="31" w16cid:durableId="17438352">
    <w:abstractNumId w:val="15"/>
  </w:num>
  <w:num w:numId="32" w16cid:durableId="2147383788">
    <w:abstractNumId w:val="34"/>
  </w:num>
  <w:num w:numId="33" w16cid:durableId="485391033">
    <w:abstractNumId w:val="37"/>
  </w:num>
  <w:num w:numId="34" w16cid:durableId="818231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322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1860232">
    <w:abstractNumId w:val="23"/>
  </w:num>
  <w:num w:numId="37" w16cid:durableId="1786340682">
    <w:abstractNumId w:val="44"/>
  </w:num>
  <w:num w:numId="38" w16cid:durableId="1822648810">
    <w:abstractNumId w:val="54"/>
  </w:num>
  <w:num w:numId="39" w16cid:durableId="1572278598">
    <w:abstractNumId w:val="49"/>
  </w:num>
  <w:num w:numId="40" w16cid:durableId="330260859">
    <w:abstractNumId w:val="5"/>
  </w:num>
  <w:num w:numId="41" w16cid:durableId="1322855552">
    <w:abstractNumId w:val="41"/>
  </w:num>
  <w:num w:numId="42" w16cid:durableId="1502695583">
    <w:abstractNumId w:val="17"/>
  </w:num>
  <w:num w:numId="43" w16cid:durableId="830876523">
    <w:abstractNumId w:val="35"/>
  </w:num>
  <w:num w:numId="44" w16cid:durableId="540941041">
    <w:abstractNumId w:val="10"/>
    <w:lvlOverride w:ilvl="0">
      <w:startOverride w:val="1"/>
    </w:lvlOverride>
    <w:lvlOverride w:ilvl="1"/>
    <w:lvlOverride w:ilvl="2"/>
    <w:lvlOverride w:ilvl="3"/>
    <w:lvlOverride w:ilvl="4"/>
    <w:lvlOverride w:ilvl="5"/>
    <w:lvlOverride w:ilvl="6"/>
    <w:lvlOverride w:ilvl="7"/>
    <w:lvlOverride w:ilvl="8"/>
  </w:num>
  <w:num w:numId="45" w16cid:durableId="6134452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0977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2086755">
    <w:abstractNumId w:val="29"/>
  </w:num>
  <w:num w:numId="48" w16cid:durableId="54479288">
    <w:abstractNumId w:val="30"/>
  </w:num>
  <w:num w:numId="49" w16cid:durableId="713846269">
    <w:abstractNumId w:val="43"/>
  </w:num>
  <w:num w:numId="50" w16cid:durableId="1301959070">
    <w:abstractNumId w:val="42"/>
  </w:num>
  <w:num w:numId="51" w16cid:durableId="552887824">
    <w:abstractNumId w:val="32"/>
  </w:num>
  <w:num w:numId="52" w16cid:durableId="2099054928">
    <w:abstractNumId w:val="26"/>
  </w:num>
  <w:num w:numId="53" w16cid:durableId="1205825281">
    <w:abstractNumId w:val="50"/>
  </w:num>
  <w:num w:numId="54" w16cid:durableId="1150364414">
    <w:abstractNumId w:val="9"/>
  </w:num>
  <w:num w:numId="55" w16cid:durableId="103885508">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07198"/>
    <w:rsid w:val="00013557"/>
    <w:rsid w:val="00015837"/>
    <w:rsid w:val="00016E0A"/>
    <w:rsid w:val="00020640"/>
    <w:rsid w:val="00021E73"/>
    <w:rsid w:val="00023C25"/>
    <w:rsid w:val="000250BE"/>
    <w:rsid w:val="00026132"/>
    <w:rsid w:val="000306FE"/>
    <w:rsid w:val="00030980"/>
    <w:rsid w:val="00030BF5"/>
    <w:rsid w:val="00031D34"/>
    <w:rsid w:val="00031E00"/>
    <w:rsid w:val="00032644"/>
    <w:rsid w:val="00033634"/>
    <w:rsid w:val="00034E00"/>
    <w:rsid w:val="00035685"/>
    <w:rsid w:val="00035A2A"/>
    <w:rsid w:val="00036C34"/>
    <w:rsid w:val="00036E7E"/>
    <w:rsid w:val="00037402"/>
    <w:rsid w:val="0004133F"/>
    <w:rsid w:val="000418DC"/>
    <w:rsid w:val="00042A59"/>
    <w:rsid w:val="0004387D"/>
    <w:rsid w:val="00043992"/>
    <w:rsid w:val="0004441C"/>
    <w:rsid w:val="000460DA"/>
    <w:rsid w:val="00047DE7"/>
    <w:rsid w:val="00047DF3"/>
    <w:rsid w:val="00050143"/>
    <w:rsid w:val="000508FE"/>
    <w:rsid w:val="00051F6C"/>
    <w:rsid w:val="00054931"/>
    <w:rsid w:val="0005508C"/>
    <w:rsid w:val="00055261"/>
    <w:rsid w:val="00055CF2"/>
    <w:rsid w:val="00055DD7"/>
    <w:rsid w:val="00057706"/>
    <w:rsid w:val="00060D14"/>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6FA3"/>
    <w:rsid w:val="00077D83"/>
    <w:rsid w:val="0008011C"/>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5C08"/>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0F5F61"/>
    <w:rsid w:val="00100F0F"/>
    <w:rsid w:val="0010293C"/>
    <w:rsid w:val="00102E9C"/>
    <w:rsid w:val="001030AF"/>
    <w:rsid w:val="00103E86"/>
    <w:rsid w:val="00104E5B"/>
    <w:rsid w:val="001057BA"/>
    <w:rsid w:val="00105F3B"/>
    <w:rsid w:val="0011074F"/>
    <w:rsid w:val="00110928"/>
    <w:rsid w:val="001113CA"/>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58C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34DF"/>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4C"/>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1F5A49"/>
    <w:rsid w:val="00200BEA"/>
    <w:rsid w:val="00202A9D"/>
    <w:rsid w:val="00203680"/>
    <w:rsid w:val="002036CD"/>
    <w:rsid w:val="00203F6D"/>
    <w:rsid w:val="00205B5E"/>
    <w:rsid w:val="00206AB7"/>
    <w:rsid w:val="0020793A"/>
    <w:rsid w:val="00207E30"/>
    <w:rsid w:val="00211A17"/>
    <w:rsid w:val="00211E38"/>
    <w:rsid w:val="002140D6"/>
    <w:rsid w:val="00214671"/>
    <w:rsid w:val="00214726"/>
    <w:rsid w:val="0021602A"/>
    <w:rsid w:val="0021702C"/>
    <w:rsid w:val="00220AFA"/>
    <w:rsid w:val="00220B05"/>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376B"/>
    <w:rsid w:val="0024483C"/>
    <w:rsid w:val="00244A6B"/>
    <w:rsid w:val="00245333"/>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77D47"/>
    <w:rsid w:val="00280180"/>
    <w:rsid w:val="0028200D"/>
    <w:rsid w:val="002863DB"/>
    <w:rsid w:val="00291116"/>
    <w:rsid w:val="00294738"/>
    <w:rsid w:val="002971B8"/>
    <w:rsid w:val="002A0220"/>
    <w:rsid w:val="002A2B70"/>
    <w:rsid w:val="002A3453"/>
    <w:rsid w:val="002A3B90"/>
    <w:rsid w:val="002A49BF"/>
    <w:rsid w:val="002A68F3"/>
    <w:rsid w:val="002A6C24"/>
    <w:rsid w:val="002A6D6F"/>
    <w:rsid w:val="002A7D93"/>
    <w:rsid w:val="002B0261"/>
    <w:rsid w:val="002B14BD"/>
    <w:rsid w:val="002B23A8"/>
    <w:rsid w:val="002B2C20"/>
    <w:rsid w:val="002B59C8"/>
    <w:rsid w:val="002C1756"/>
    <w:rsid w:val="002C5EE8"/>
    <w:rsid w:val="002C5F0B"/>
    <w:rsid w:val="002C6C22"/>
    <w:rsid w:val="002C72BD"/>
    <w:rsid w:val="002C7FBC"/>
    <w:rsid w:val="002D2BBA"/>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4D93"/>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0DB2"/>
    <w:rsid w:val="00351B29"/>
    <w:rsid w:val="00352689"/>
    <w:rsid w:val="00352CF8"/>
    <w:rsid w:val="00353C45"/>
    <w:rsid w:val="00354962"/>
    <w:rsid w:val="003555DB"/>
    <w:rsid w:val="003608F1"/>
    <w:rsid w:val="00361DEC"/>
    <w:rsid w:val="00362338"/>
    <w:rsid w:val="00362873"/>
    <w:rsid w:val="00363477"/>
    <w:rsid w:val="0036371E"/>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975B1"/>
    <w:rsid w:val="003A1665"/>
    <w:rsid w:val="003A40BD"/>
    <w:rsid w:val="003A4184"/>
    <w:rsid w:val="003A52E9"/>
    <w:rsid w:val="003A5B75"/>
    <w:rsid w:val="003A647D"/>
    <w:rsid w:val="003A76EC"/>
    <w:rsid w:val="003B0089"/>
    <w:rsid w:val="003B1198"/>
    <w:rsid w:val="003B1765"/>
    <w:rsid w:val="003B3083"/>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4BFB"/>
    <w:rsid w:val="003F5D95"/>
    <w:rsid w:val="003F6592"/>
    <w:rsid w:val="003F7757"/>
    <w:rsid w:val="003F7878"/>
    <w:rsid w:val="004055C9"/>
    <w:rsid w:val="0040769C"/>
    <w:rsid w:val="00410583"/>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4E"/>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2A63"/>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4B85"/>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136"/>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5A4A"/>
    <w:rsid w:val="00516EBD"/>
    <w:rsid w:val="00517D5F"/>
    <w:rsid w:val="00520A17"/>
    <w:rsid w:val="0052214B"/>
    <w:rsid w:val="00522342"/>
    <w:rsid w:val="00522D3A"/>
    <w:rsid w:val="00522DE3"/>
    <w:rsid w:val="00523350"/>
    <w:rsid w:val="005244F5"/>
    <w:rsid w:val="00524BA4"/>
    <w:rsid w:val="00524EA7"/>
    <w:rsid w:val="005253C4"/>
    <w:rsid w:val="0052590D"/>
    <w:rsid w:val="00527D13"/>
    <w:rsid w:val="00527E8D"/>
    <w:rsid w:val="00530467"/>
    <w:rsid w:val="005322E5"/>
    <w:rsid w:val="00532AB9"/>
    <w:rsid w:val="00532EE5"/>
    <w:rsid w:val="0053351F"/>
    <w:rsid w:val="00533DD2"/>
    <w:rsid w:val="0053507B"/>
    <w:rsid w:val="00535D5C"/>
    <w:rsid w:val="0053709B"/>
    <w:rsid w:val="00537D22"/>
    <w:rsid w:val="00540ECB"/>
    <w:rsid w:val="00542103"/>
    <w:rsid w:val="005422F3"/>
    <w:rsid w:val="00543581"/>
    <w:rsid w:val="00543CF1"/>
    <w:rsid w:val="00543CF5"/>
    <w:rsid w:val="0054430D"/>
    <w:rsid w:val="00550BAC"/>
    <w:rsid w:val="00550FA9"/>
    <w:rsid w:val="005511E3"/>
    <w:rsid w:val="005514C2"/>
    <w:rsid w:val="00551883"/>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113C"/>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A7383"/>
    <w:rsid w:val="005A7681"/>
    <w:rsid w:val="005A79B6"/>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6F3E"/>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11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2896"/>
    <w:rsid w:val="00624599"/>
    <w:rsid w:val="006257D1"/>
    <w:rsid w:val="00626D41"/>
    <w:rsid w:val="00627124"/>
    <w:rsid w:val="006276C8"/>
    <w:rsid w:val="00627B37"/>
    <w:rsid w:val="006331AC"/>
    <w:rsid w:val="00634725"/>
    <w:rsid w:val="00634909"/>
    <w:rsid w:val="006407A7"/>
    <w:rsid w:val="006408A3"/>
    <w:rsid w:val="006430E2"/>
    <w:rsid w:val="00644C8A"/>
    <w:rsid w:val="00646BCE"/>
    <w:rsid w:val="006473CF"/>
    <w:rsid w:val="0064795F"/>
    <w:rsid w:val="00650954"/>
    <w:rsid w:val="00650FB4"/>
    <w:rsid w:val="006536BA"/>
    <w:rsid w:val="006547B1"/>
    <w:rsid w:val="00654B90"/>
    <w:rsid w:val="00654E2D"/>
    <w:rsid w:val="00657F1C"/>
    <w:rsid w:val="00657F6F"/>
    <w:rsid w:val="00660AC3"/>
    <w:rsid w:val="0066118C"/>
    <w:rsid w:val="00662EC5"/>
    <w:rsid w:val="00665704"/>
    <w:rsid w:val="00665741"/>
    <w:rsid w:val="00665957"/>
    <w:rsid w:val="00665D94"/>
    <w:rsid w:val="00665EC2"/>
    <w:rsid w:val="006724D6"/>
    <w:rsid w:val="00673156"/>
    <w:rsid w:val="0067402D"/>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55FB"/>
    <w:rsid w:val="006B61F9"/>
    <w:rsid w:val="006B66B0"/>
    <w:rsid w:val="006B6890"/>
    <w:rsid w:val="006B74B7"/>
    <w:rsid w:val="006C094D"/>
    <w:rsid w:val="006C260C"/>
    <w:rsid w:val="006C3851"/>
    <w:rsid w:val="006C3A97"/>
    <w:rsid w:val="006D0711"/>
    <w:rsid w:val="006D0CD4"/>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199"/>
    <w:rsid w:val="006E439F"/>
    <w:rsid w:val="006E4B69"/>
    <w:rsid w:val="006E6BE3"/>
    <w:rsid w:val="006E7F54"/>
    <w:rsid w:val="006F04C1"/>
    <w:rsid w:val="006F04C6"/>
    <w:rsid w:val="006F0F78"/>
    <w:rsid w:val="006F1E04"/>
    <w:rsid w:val="006F1F5E"/>
    <w:rsid w:val="006F2418"/>
    <w:rsid w:val="006F4D78"/>
    <w:rsid w:val="006F7E96"/>
    <w:rsid w:val="007020B7"/>
    <w:rsid w:val="00702335"/>
    <w:rsid w:val="00702797"/>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42C"/>
    <w:rsid w:val="00717A13"/>
    <w:rsid w:val="00717D3E"/>
    <w:rsid w:val="00720821"/>
    <w:rsid w:val="00721ABC"/>
    <w:rsid w:val="007222FD"/>
    <w:rsid w:val="00722802"/>
    <w:rsid w:val="00722BCD"/>
    <w:rsid w:val="00724463"/>
    <w:rsid w:val="007257A6"/>
    <w:rsid w:val="00730B67"/>
    <w:rsid w:val="00731C32"/>
    <w:rsid w:val="007329AC"/>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331"/>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5D1F"/>
    <w:rsid w:val="00776500"/>
    <w:rsid w:val="00776AAC"/>
    <w:rsid w:val="00776ECC"/>
    <w:rsid w:val="007773B5"/>
    <w:rsid w:val="0077761A"/>
    <w:rsid w:val="00777B96"/>
    <w:rsid w:val="00782052"/>
    <w:rsid w:val="00783729"/>
    <w:rsid w:val="00783A8A"/>
    <w:rsid w:val="00786007"/>
    <w:rsid w:val="0078635D"/>
    <w:rsid w:val="007864BB"/>
    <w:rsid w:val="00786FC4"/>
    <w:rsid w:val="0078796F"/>
    <w:rsid w:val="007879A2"/>
    <w:rsid w:val="0079233B"/>
    <w:rsid w:val="00793C08"/>
    <w:rsid w:val="00793DDB"/>
    <w:rsid w:val="0079451F"/>
    <w:rsid w:val="007967BA"/>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39D1"/>
    <w:rsid w:val="007D431A"/>
    <w:rsid w:val="007D4540"/>
    <w:rsid w:val="007D5915"/>
    <w:rsid w:val="007E0B6E"/>
    <w:rsid w:val="007E3114"/>
    <w:rsid w:val="007E6313"/>
    <w:rsid w:val="007E6403"/>
    <w:rsid w:val="007F2BA4"/>
    <w:rsid w:val="007F2E21"/>
    <w:rsid w:val="007F60B8"/>
    <w:rsid w:val="007F623B"/>
    <w:rsid w:val="007F635B"/>
    <w:rsid w:val="00800C95"/>
    <w:rsid w:val="0080125A"/>
    <w:rsid w:val="00801AC3"/>
    <w:rsid w:val="00802E0F"/>
    <w:rsid w:val="00804248"/>
    <w:rsid w:val="00804703"/>
    <w:rsid w:val="00804C8A"/>
    <w:rsid w:val="008105F5"/>
    <w:rsid w:val="00810FB8"/>
    <w:rsid w:val="00813324"/>
    <w:rsid w:val="00814177"/>
    <w:rsid w:val="00814912"/>
    <w:rsid w:val="00814F2D"/>
    <w:rsid w:val="00815B63"/>
    <w:rsid w:val="00816D7C"/>
    <w:rsid w:val="00816DC1"/>
    <w:rsid w:val="00816DF4"/>
    <w:rsid w:val="00816E4C"/>
    <w:rsid w:val="00816FCA"/>
    <w:rsid w:val="00817308"/>
    <w:rsid w:val="0081799D"/>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184A"/>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0E31"/>
    <w:rsid w:val="00881B82"/>
    <w:rsid w:val="008821E2"/>
    <w:rsid w:val="0088296D"/>
    <w:rsid w:val="00882DE1"/>
    <w:rsid w:val="0088312A"/>
    <w:rsid w:val="00885B1A"/>
    <w:rsid w:val="00890995"/>
    <w:rsid w:val="00891893"/>
    <w:rsid w:val="00892D2B"/>
    <w:rsid w:val="00893A27"/>
    <w:rsid w:val="0089547D"/>
    <w:rsid w:val="00895EF4"/>
    <w:rsid w:val="00896730"/>
    <w:rsid w:val="00897606"/>
    <w:rsid w:val="008A118B"/>
    <w:rsid w:val="008A16FD"/>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4923"/>
    <w:rsid w:val="008D4D6A"/>
    <w:rsid w:val="008D5EF2"/>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4F4A"/>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48B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0987"/>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295D"/>
    <w:rsid w:val="009A3099"/>
    <w:rsid w:val="009A43A9"/>
    <w:rsid w:val="009A463E"/>
    <w:rsid w:val="009A5A14"/>
    <w:rsid w:val="009A5C43"/>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285E"/>
    <w:rsid w:val="009D3BCF"/>
    <w:rsid w:val="009D48B2"/>
    <w:rsid w:val="009D4E00"/>
    <w:rsid w:val="009D5890"/>
    <w:rsid w:val="009D5FDE"/>
    <w:rsid w:val="009D7BF4"/>
    <w:rsid w:val="009E0500"/>
    <w:rsid w:val="009E17A4"/>
    <w:rsid w:val="009E5B8D"/>
    <w:rsid w:val="009F0337"/>
    <w:rsid w:val="009F138C"/>
    <w:rsid w:val="009F1722"/>
    <w:rsid w:val="009F30EC"/>
    <w:rsid w:val="009F347F"/>
    <w:rsid w:val="009F6AC4"/>
    <w:rsid w:val="009F79F7"/>
    <w:rsid w:val="00A02C2E"/>
    <w:rsid w:val="00A0613C"/>
    <w:rsid w:val="00A07662"/>
    <w:rsid w:val="00A106B5"/>
    <w:rsid w:val="00A12DBC"/>
    <w:rsid w:val="00A1406C"/>
    <w:rsid w:val="00A148D6"/>
    <w:rsid w:val="00A166AF"/>
    <w:rsid w:val="00A169FE"/>
    <w:rsid w:val="00A17286"/>
    <w:rsid w:val="00A179A9"/>
    <w:rsid w:val="00A22887"/>
    <w:rsid w:val="00A240C3"/>
    <w:rsid w:val="00A241DF"/>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2A42"/>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6AD"/>
    <w:rsid w:val="00A81F4D"/>
    <w:rsid w:val="00A8341D"/>
    <w:rsid w:val="00A837E1"/>
    <w:rsid w:val="00A83981"/>
    <w:rsid w:val="00A84C3F"/>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2197"/>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3CB"/>
    <w:rsid w:val="00AF4477"/>
    <w:rsid w:val="00AF6230"/>
    <w:rsid w:val="00AF62B8"/>
    <w:rsid w:val="00B0147C"/>
    <w:rsid w:val="00B026A7"/>
    <w:rsid w:val="00B02FEB"/>
    <w:rsid w:val="00B049ED"/>
    <w:rsid w:val="00B05580"/>
    <w:rsid w:val="00B059AE"/>
    <w:rsid w:val="00B06A4E"/>
    <w:rsid w:val="00B07711"/>
    <w:rsid w:val="00B104C8"/>
    <w:rsid w:val="00B10C7C"/>
    <w:rsid w:val="00B11A20"/>
    <w:rsid w:val="00B11E7B"/>
    <w:rsid w:val="00B124C4"/>
    <w:rsid w:val="00B127B9"/>
    <w:rsid w:val="00B13215"/>
    <w:rsid w:val="00B14357"/>
    <w:rsid w:val="00B16491"/>
    <w:rsid w:val="00B17154"/>
    <w:rsid w:val="00B17918"/>
    <w:rsid w:val="00B17BE6"/>
    <w:rsid w:val="00B17C9B"/>
    <w:rsid w:val="00B20B0F"/>
    <w:rsid w:val="00B20EE8"/>
    <w:rsid w:val="00B2168B"/>
    <w:rsid w:val="00B217EA"/>
    <w:rsid w:val="00B22E2D"/>
    <w:rsid w:val="00B23C23"/>
    <w:rsid w:val="00B23EF8"/>
    <w:rsid w:val="00B23FF4"/>
    <w:rsid w:val="00B25DEA"/>
    <w:rsid w:val="00B263AD"/>
    <w:rsid w:val="00B273B2"/>
    <w:rsid w:val="00B276EF"/>
    <w:rsid w:val="00B30196"/>
    <w:rsid w:val="00B308A1"/>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5CC1"/>
    <w:rsid w:val="00B560B9"/>
    <w:rsid w:val="00B56ABA"/>
    <w:rsid w:val="00B56CE0"/>
    <w:rsid w:val="00B56CF7"/>
    <w:rsid w:val="00B6122F"/>
    <w:rsid w:val="00B61BE3"/>
    <w:rsid w:val="00B62196"/>
    <w:rsid w:val="00B633BF"/>
    <w:rsid w:val="00B64A97"/>
    <w:rsid w:val="00B65AFE"/>
    <w:rsid w:val="00B66B5B"/>
    <w:rsid w:val="00B6733F"/>
    <w:rsid w:val="00B67DE4"/>
    <w:rsid w:val="00B70EE1"/>
    <w:rsid w:val="00B71021"/>
    <w:rsid w:val="00B723BB"/>
    <w:rsid w:val="00B72BB5"/>
    <w:rsid w:val="00B73865"/>
    <w:rsid w:val="00B73E7C"/>
    <w:rsid w:val="00B76C8F"/>
    <w:rsid w:val="00B77C89"/>
    <w:rsid w:val="00B81390"/>
    <w:rsid w:val="00B82E4E"/>
    <w:rsid w:val="00B84EFE"/>
    <w:rsid w:val="00B862B6"/>
    <w:rsid w:val="00B901B2"/>
    <w:rsid w:val="00B906A7"/>
    <w:rsid w:val="00B915B3"/>
    <w:rsid w:val="00B91B2A"/>
    <w:rsid w:val="00B91E54"/>
    <w:rsid w:val="00B92134"/>
    <w:rsid w:val="00B924B0"/>
    <w:rsid w:val="00B92528"/>
    <w:rsid w:val="00B92905"/>
    <w:rsid w:val="00B938BC"/>
    <w:rsid w:val="00B95D56"/>
    <w:rsid w:val="00B95FFA"/>
    <w:rsid w:val="00B96680"/>
    <w:rsid w:val="00B97BF7"/>
    <w:rsid w:val="00BA0AFC"/>
    <w:rsid w:val="00BA0F7A"/>
    <w:rsid w:val="00BA1E8A"/>
    <w:rsid w:val="00BA242F"/>
    <w:rsid w:val="00BA2770"/>
    <w:rsid w:val="00BA2FDB"/>
    <w:rsid w:val="00BA4642"/>
    <w:rsid w:val="00BA6773"/>
    <w:rsid w:val="00BA6BEB"/>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976"/>
    <w:rsid w:val="00BF4D59"/>
    <w:rsid w:val="00BF5490"/>
    <w:rsid w:val="00BF549B"/>
    <w:rsid w:val="00BF5808"/>
    <w:rsid w:val="00BF58AD"/>
    <w:rsid w:val="00BF5B35"/>
    <w:rsid w:val="00BF609C"/>
    <w:rsid w:val="00BF69E0"/>
    <w:rsid w:val="00BF74D3"/>
    <w:rsid w:val="00BF7830"/>
    <w:rsid w:val="00C00D52"/>
    <w:rsid w:val="00C01951"/>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064F"/>
    <w:rsid w:val="00C728E8"/>
    <w:rsid w:val="00C74D1D"/>
    <w:rsid w:val="00C74E1B"/>
    <w:rsid w:val="00C755F9"/>
    <w:rsid w:val="00C75B21"/>
    <w:rsid w:val="00C76128"/>
    <w:rsid w:val="00C76635"/>
    <w:rsid w:val="00C76E02"/>
    <w:rsid w:val="00C8015F"/>
    <w:rsid w:val="00C80BB2"/>
    <w:rsid w:val="00C81AA9"/>
    <w:rsid w:val="00C82242"/>
    <w:rsid w:val="00C83584"/>
    <w:rsid w:val="00C836ED"/>
    <w:rsid w:val="00C84AE8"/>
    <w:rsid w:val="00C8657D"/>
    <w:rsid w:val="00C86938"/>
    <w:rsid w:val="00C86C1D"/>
    <w:rsid w:val="00C9000D"/>
    <w:rsid w:val="00C90098"/>
    <w:rsid w:val="00C910AC"/>
    <w:rsid w:val="00C91901"/>
    <w:rsid w:val="00C92814"/>
    <w:rsid w:val="00C92C51"/>
    <w:rsid w:val="00C92DC4"/>
    <w:rsid w:val="00C9490A"/>
    <w:rsid w:val="00C95701"/>
    <w:rsid w:val="00C964E7"/>
    <w:rsid w:val="00C96529"/>
    <w:rsid w:val="00C974C8"/>
    <w:rsid w:val="00CA0A08"/>
    <w:rsid w:val="00CA14F5"/>
    <w:rsid w:val="00CA1E21"/>
    <w:rsid w:val="00CA2E18"/>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2049"/>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6F19"/>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2A98"/>
    <w:rsid w:val="00D63EFE"/>
    <w:rsid w:val="00D64D51"/>
    <w:rsid w:val="00D64DB2"/>
    <w:rsid w:val="00D6517D"/>
    <w:rsid w:val="00D659DB"/>
    <w:rsid w:val="00D6698F"/>
    <w:rsid w:val="00D7085A"/>
    <w:rsid w:val="00D70DC8"/>
    <w:rsid w:val="00D72385"/>
    <w:rsid w:val="00D723D3"/>
    <w:rsid w:val="00D737DF"/>
    <w:rsid w:val="00D74210"/>
    <w:rsid w:val="00D74B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968D7"/>
    <w:rsid w:val="00DA02A3"/>
    <w:rsid w:val="00DA045B"/>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3DB3"/>
    <w:rsid w:val="00DE43B2"/>
    <w:rsid w:val="00DE6574"/>
    <w:rsid w:val="00DF028C"/>
    <w:rsid w:val="00DF1891"/>
    <w:rsid w:val="00DF1F04"/>
    <w:rsid w:val="00DF2AA8"/>
    <w:rsid w:val="00DF2FC8"/>
    <w:rsid w:val="00DF3250"/>
    <w:rsid w:val="00DF42B6"/>
    <w:rsid w:val="00DF532F"/>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55AB"/>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1E4E"/>
    <w:rsid w:val="00E428B6"/>
    <w:rsid w:val="00E42F05"/>
    <w:rsid w:val="00E4370A"/>
    <w:rsid w:val="00E44BB7"/>
    <w:rsid w:val="00E46FB9"/>
    <w:rsid w:val="00E47F82"/>
    <w:rsid w:val="00E50023"/>
    <w:rsid w:val="00E500F5"/>
    <w:rsid w:val="00E533E7"/>
    <w:rsid w:val="00E53CF8"/>
    <w:rsid w:val="00E55CE3"/>
    <w:rsid w:val="00E56323"/>
    <w:rsid w:val="00E56425"/>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155"/>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4E92"/>
    <w:rsid w:val="00F36B1B"/>
    <w:rsid w:val="00F37A97"/>
    <w:rsid w:val="00F37ED4"/>
    <w:rsid w:val="00F40E6C"/>
    <w:rsid w:val="00F411AC"/>
    <w:rsid w:val="00F42399"/>
    <w:rsid w:val="00F42457"/>
    <w:rsid w:val="00F4329A"/>
    <w:rsid w:val="00F4449A"/>
    <w:rsid w:val="00F457B5"/>
    <w:rsid w:val="00F45B75"/>
    <w:rsid w:val="00F460C6"/>
    <w:rsid w:val="00F46DB5"/>
    <w:rsid w:val="00F5051B"/>
    <w:rsid w:val="00F50C89"/>
    <w:rsid w:val="00F524CF"/>
    <w:rsid w:val="00F53063"/>
    <w:rsid w:val="00F533F8"/>
    <w:rsid w:val="00F540D5"/>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36A"/>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634"/>
    <w:rsid w:val="00FC684A"/>
    <w:rsid w:val="00FC7057"/>
    <w:rsid w:val="00FC7878"/>
    <w:rsid w:val="00FD07B5"/>
    <w:rsid w:val="00FD29B7"/>
    <w:rsid w:val="00FD3041"/>
    <w:rsid w:val="00FD40F0"/>
    <w:rsid w:val="00FD4728"/>
    <w:rsid w:val="00FD5B6E"/>
    <w:rsid w:val="00FD63D0"/>
    <w:rsid w:val="00FD7045"/>
    <w:rsid w:val="00FD7F00"/>
    <w:rsid w:val="00FE02A2"/>
    <w:rsid w:val="00FE1706"/>
    <w:rsid w:val="00FE1929"/>
    <w:rsid w:val="00FE1D05"/>
    <w:rsid w:val="00FE27AF"/>
    <w:rsid w:val="00FE4141"/>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CC41E807-CD1B-412F-86AC-0F0013B7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3312087">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1234157">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3602289">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2011443276">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42312300">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48506682">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325105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55600702">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1490368675">
          <w:marLeft w:val="0"/>
          <w:marRight w:val="0"/>
          <w:marTop w:val="0"/>
          <w:marBottom w:val="0"/>
          <w:divBdr>
            <w:top w:val="none" w:sz="0" w:space="0" w:color="auto"/>
            <w:left w:val="none" w:sz="0" w:space="0" w:color="auto"/>
            <w:bottom w:val="none" w:sz="0" w:space="0" w:color="auto"/>
            <w:right w:val="none" w:sz="0" w:space="0" w:color="auto"/>
          </w:divBdr>
          <w:divsChild>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 w:id="2071272602">
          <w:marLeft w:val="0"/>
          <w:marRight w:val="0"/>
          <w:marTop w:val="150"/>
          <w:marBottom w:val="168"/>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arkwodny.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mp-client/tenders/ocds-148610-232e3313-4bf5-45be-a8b3-a9e7d025e079" TargetMode="External"/><Relationship Id="rId4" Type="http://schemas.openxmlformats.org/officeDocument/2006/relationships/settings" Target="settings.xml"/><Relationship Id="rId9" Type="http://schemas.openxmlformats.org/officeDocument/2006/relationships/hyperlink" Target="https://ezamowienia.gov.pl/mp-client/tenders/ocds-148610-232e3313-4bf5-45be-a8b3-a9e7d025e079"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10533</Words>
  <Characters>63202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Łukasz Nolewajka</cp:lastModifiedBy>
  <cp:revision>4</cp:revision>
  <cp:lastPrinted>2026-04-14T07:45:00Z</cp:lastPrinted>
  <dcterms:created xsi:type="dcterms:W3CDTF">2026-07-10T10:59:00Z</dcterms:created>
  <dcterms:modified xsi:type="dcterms:W3CDTF">2026-07-10T11:28:00Z</dcterms:modified>
</cp:coreProperties>
</file>