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22DF" w14:textId="77777777" w:rsidR="00296990" w:rsidRPr="00296990" w:rsidRDefault="00296990" w:rsidP="00484C41">
      <w:pPr>
        <w:jc w:val="both"/>
        <w:rPr>
          <w:b/>
          <w:bCs/>
        </w:rPr>
      </w:pPr>
      <w:r w:rsidRPr="00296990">
        <w:rPr>
          <w:b/>
          <w:bCs/>
        </w:rPr>
        <w:t>Zestawienie wytycznych i założeń do OPZ – Aktualizacja</w:t>
      </w:r>
    </w:p>
    <w:p w14:paraId="4A471A11" w14:textId="0B82EC81" w:rsidR="004E5BA4" w:rsidRPr="004E5BA4" w:rsidRDefault="004E5BA4" w:rsidP="00484C41">
      <w:pPr>
        <w:jc w:val="both"/>
      </w:pPr>
      <w:r w:rsidRPr="004E5BA4">
        <w:rPr>
          <w:b/>
          <w:bCs/>
        </w:rPr>
        <w:t xml:space="preserve">Rozdział: Zakres </w:t>
      </w:r>
      <w:proofErr w:type="spellStart"/>
      <w:r w:rsidRPr="004E5BA4">
        <w:rPr>
          <w:b/>
          <w:bCs/>
        </w:rPr>
        <w:t>wyłączeń</w:t>
      </w:r>
      <w:proofErr w:type="spellEnd"/>
      <w:r w:rsidRPr="004E5BA4">
        <w:rPr>
          <w:b/>
          <w:bCs/>
        </w:rPr>
        <w:t xml:space="preserve"> z przedmiotu zamówienia (Prace i dostawy nieobjęte Umową)</w:t>
      </w:r>
    </w:p>
    <w:p w14:paraId="24BFEC06" w14:textId="77777777" w:rsidR="004E5BA4" w:rsidRPr="004E5BA4" w:rsidRDefault="004E5BA4" w:rsidP="00484C41">
      <w:pPr>
        <w:jc w:val="both"/>
      </w:pPr>
      <w:r w:rsidRPr="004E5BA4">
        <w:t xml:space="preserve">Mając na uwadze przejrzystość opisu przedmiotu zamówienia oraz wyeliminowanie wątpliwości na etapie przygotowywania ofert i projektowania, Zamawiający jednoznacznie wskazuje, że poniższe elementy </w:t>
      </w:r>
      <w:r w:rsidRPr="004E5BA4">
        <w:rPr>
          <w:b/>
          <w:bCs/>
        </w:rPr>
        <w:t>nie wchodzą</w:t>
      </w:r>
      <w:r w:rsidRPr="004E5BA4">
        <w:t xml:space="preserve"> w zakres prac i obowiązków Wykonawcy:</w:t>
      </w:r>
    </w:p>
    <w:p w14:paraId="71CE6098" w14:textId="77777777" w:rsidR="004E5BA4" w:rsidRPr="004E5BA4" w:rsidRDefault="004E5BA4" w:rsidP="00484C41">
      <w:pPr>
        <w:jc w:val="both"/>
      </w:pPr>
      <w:r w:rsidRPr="004E5BA4">
        <w:rPr>
          <w:b/>
          <w:bCs/>
        </w:rPr>
        <w:t>1. Atrakcje wodne i wyposażenie rekreacyjne</w:t>
      </w:r>
    </w:p>
    <w:p w14:paraId="155C8CD3" w14:textId="77777777" w:rsidR="004E5BA4" w:rsidRPr="004E5BA4" w:rsidRDefault="004E5BA4" w:rsidP="00484C41">
      <w:pPr>
        <w:numPr>
          <w:ilvl w:val="0"/>
          <w:numId w:val="5"/>
        </w:numPr>
        <w:jc w:val="both"/>
      </w:pPr>
      <w:r w:rsidRPr="004E5BA4">
        <w:t>Dostawa i montaż kuli sztucznej fali bądź innego systemu wywoływania fal w obrębie tzw. groty sztucznej fali.</w:t>
      </w:r>
    </w:p>
    <w:p w14:paraId="1D1DE57D" w14:textId="03ABE745" w:rsidR="004E5BA4" w:rsidRPr="004E5BA4" w:rsidRDefault="004E5BA4" w:rsidP="00484C41">
      <w:pPr>
        <w:numPr>
          <w:ilvl w:val="0"/>
          <w:numId w:val="5"/>
        </w:numPr>
        <w:jc w:val="both"/>
      </w:pPr>
      <w:r w:rsidRPr="004E5BA4">
        <w:t>Dostawa leżaków oraz parasoli przeciwsłonecznych zlokalizowanych na plaży trawiastej.</w:t>
      </w:r>
    </w:p>
    <w:p w14:paraId="1EF9A8BB" w14:textId="77777777" w:rsidR="004E5BA4" w:rsidRPr="004E5BA4" w:rsidRDefault="004E5BA4" w:rsidP="00484C41">
      <w:pPr>
        <w:numPr>
          <w:ilvl w:val="0"/>
          <w:numId w:val="5"/>
        </w:numPr>
        <w:jc w:val="both"/>
      </w:pPr>
      <w:r w:rsidRPr="004E5BA4">
        <w:t>Dostawa i montaż podnośnika basenowego służącego do transportu osób niepełnosprawnych.</w:t>
      </w:r>
    </w:p>
    <w:p w14:paraId="6ACAC9E0" w14:textId="77777777" w:rsidR="004E5BA4" w:rsidRPr="004E5BA4" w:rsidRDefault="004E5BA4" w:rsidP="00484C41">
      <w:pPr>
        <w:jc w:val="both"/>
      </w:pPr>
      <w:r w:rsidRPr="004E5BA4">
        <w:rPr>
          <w:b/>
          <w:bCs/>
        </w:rPr>
        <w:t>2. Obiekty kubaturowe i strefa gastronomii</w:t>
      </w:r>
    </w:p>
    <w:p w14:paraId="673CAB08" w14:textId="5FBA1DE7" w:rsidR="004E5BA4" w:rsidRPr="004E5BA4" w:rsidRDefault="004E5BA4" w:rsidP="00484C41">
      <w:pPr>
        <w:numPr>
          <w:ilvl w:val="0"/>
          <w:numId w:val="6"/>
        </w:numPr>
        <w:jc w:val="both"/>
      </w:pPr>
      <w:r w:rsidRPr="004E5BA4">
        <w:t>Rozbudowa budynku strefy gastronomii wraz z jej wewnętrznym wyposażeniem, która będzie realizowana w ramach odrębnego postępowania przetargowego.</w:t>
      </w:r>
    </w:p>
    <w:p w14:paraId="1D7A5170" w14:textId="77777777" w:rsidR="004E5BA4" w:rsidRPr="004E5BA4" w:rsidRDefault="004E5BA4" w:rsidP="00484C41">
      <w:pPr>
        <w:numPr>
          <w:ilvl w:val="0"/>
          <w:numId w:val="6"/>
        </w:numPr>
        <w:jc w:val="both"/>
      </w:pPr>
      <w:r w:rsidRPr="004E5BA4">
        <w:t>Dostawa i montaż siedzisk w strefie gastronomii.</w:t>
      </w:r>
    </w:p>
    <w:p w14:paraId="7892FA78" w14:textId="77777777" w:rsidR="004E5BA4" w:rsidRPr="004E5BA4" w:rsidRDefault="004E5BA4" w:rsidP="00484C41">
      <w:pPr>
        <w:numPr>
          <w:ilvl w:val="0"/>
          <w:numId w:val="6"/>
        </w:numPr>
        <w:jc w:val="both"/>
      </w:pPr>
      <w:r w:rsidRPr="004E5BA4">
        <w:t>Uwaga: Wykonanie nawierzchni zewnętrznej (wodoprzepuszczalnej, antypoślizgowej) wokół strefy gastronomii pozostaje w zakresie Wykonawcy i podlega wycenie.</w:t>
      </w:r>
    </w:p>
    <w:p w14:paraId="399FC40E" w14:textId="77777777" w:rsidR="004E5BA4" w:rsidRPr="004E5BA4" w:rsidRDefault="004E5BA4" w:rsidP="00484C41">
      <w:pPr>
        <w:jc w:val="both"/>
      </w:pPr>
      <w:r w:rsidRPr="004E5BA4">
        <w:rPr>
          <w:b/>
          <w:bCs/>
        </w:rPr>
        <w:t>3. Systemy informatyczne i technologiczne</w:t>
      </w:r>
    </w:p>
    <w:p w14:paraId="16B1D822" w14:textId="683EE47D" w:rsidR="004E5BA4" w:rsidRPr="004E5BA4" w:rsidRDefault="004E5BA4" w:rsidP="00484C41">
      <w:pPr>
        <w:numPr>
          <w:ilvl w:val="0"/>
          <w:numId w:val="7"/>
        </w:numPr>
        <w:jc w:val="both"/>
      </w:pPr>
      <w:r w:rsidRPr="004E5BA4">
        <w:t>Dostawa, montaż i uruchomienie Elektronicznego Systemu Obsługi Klienta (ESOK) – tj. oprogramowania oraz czytników.</w:t>
      </w:r>
    </w:p>
    <w:p w14:paraId="5CB7587A" w14:textId="2CD21B06" w:rsidR="004E5BA4" w:rsidRPr="004E5BA4" w:rsidRDefault="004E5BA4" w:rsidP="00484C41">
      <w:pPr>
        <w:numPr>
          <w:ilvl w:val="0"/>
          <w:numId w:val="7"/>
        </w:numPr>
        <w:jc w:val="both"/>
      </w:pPr>
      <w:r w:rsidRPr="004E5BA4">
        <w:t>Uwaga: Wykonawca jest zobowiązany dostarczyć i zamontować bramki wahadłowe, bramki obrotowe oraz szafki depozytowe na monety, a także zapewnić niezbędną infrastrukturę techniczną pod montaż systemu ESOK przez podmiot zewnętrzny.</w:t>
      </w:r>
    </w:p>
    <w:p w14:paraId="00CA2866" w14:textId="77777777" w:rsidR="004E5BA4" w:rsidRPr="004E5BA4" w:rsidRDefault="004E5BA4" w:rsidP="00484C41">
      <w:pPr>
        <w:numPr>
          <w:ilvl w:val="0"/>
          <w:numId w:val="7"/>
        </w:numPr>
        <w:jc w:val="both"/>
      </w:pPr>
      <w:r w:rsidRPr="004E5BA4">
        <w:t>Wykonanie instalacji bezprzewodowego dostępu do Internetu (Wi-Fi) na terenie kąpieliska.</w:t>
      </w:r>
    </w:p>
    <w:p w14:paraId="667C8FFE" w14:textId="77777777" w:rsidR="004E5BA4" w:rsidRPr="004E5BA4" w:rsidRDefault="004E5BA4" w:rsidP="00484C41">
      <w:pPr>
        <w:numPr>
          <w:ilvl w:val="0"/>
          <w:numId w:val="7"/>
        </w:numPr>
        <w:jc w:val="both"/>
      </w:pPr>
      <w:r w:rsidRPr="004E5BA4">
        <w:t>Dostawa i montaż magazynu energii dla projektowanej instalacji fotowoltaicznej.</w:t>
      </w:r>
    </w:p>
    <w:p w14:paraId="53ACF34B" w14:textId="77777777" w:rsidR="004E5BA4" w:rsidRPr="004E5BA4" w:rsidRDefault="004E5BA4" w:rsidP="00484C41">
      <w:pPr>
        <w:jc w:val="both"/>
      </w:pPr>
      <w:r w:rsidRPr="004E5BA4">
        <w:rPr>
          <w:b/>
          <w:bCs/>
        </w:rPr>
        <w:t>4. Drobne wyposażenie i akcesoria</w:t>
      </w:r>
    </w:p>
    <w:p w14:paraId="3491CD7E" w14:textId="2FBE9856" w:rsidR="004E5BA4" w:rsidRPr="004E5BA4" w:rsidRDefault="004E5BA4" w:rsidP="00484C41">
      <w:pPr>
        <w:numPr>
          <w:ilvl w:val="0"/>
          <w:numId w:val="8"/>
        </w:numPr>
        <w:jc w:val="both"/>
      </w:pPr>
      <w:r w:rsidRPr="004E5BA4">
        <w:t xml:space="preserve">Wyposażenie wewnętrzne szafki medycznej (180x90x40 cm). Wykonawca dostarcza jednak </w:t>
      </w:r>
      <w:r w:rsidR="00484C41">
        <w:br/>
      </w:r>
      <w:r w:rsidRPr="004E5BA4">
        <w:t>w ramach przedmiotu zamówienia w pełni wyposażoną torbę ratownictwa medycznego R1 WOPR.</w:t>
      </w:r>
    </w:p>
    <w:p w14:paraId="58853A75" w14:textId="77777777" w:rsidR="004E5BA4" w:rsidRPr="004E5BA4" w:rsidRDefault="004E5BA4" w:rsidP="00484C41">
      <w:pPr>
        <w:numPr>
          <w:ilvl w:val="0"/>
          <w:numId w:val="8"/>
        </w:numPr>
        <w:jc w:val="both"/>
      </w:pPr>
      <w:r w:rsidRPr="004E5BA4">
        <w:t>Dostawa węży do zaworów ze złączką (tzw. polewaczek) przewidzianych w pomieszczeniach sanitarnych i technicznych.</w:t>
      </w:r>
    </w:p>
    <w:p w14:paraId="0A2072A0" w14:textId="77777777" w:rsidR="004E5BA4" w:rsidRPr="004E5BA4" w:rsidRDefault="004E5BA4" w:rsidP="00484C41">
      <w:pPr>
        <w:jc w:val="both"/>
      </w:pPr>
      <w:r w:rsidRPr="004E5BA4">
        <w:rPr>
          <w:b/>
          <w:bCs/>
        </w:rPr>
        <w:t>5. Prace rozbiórkowe i gospodarka zielenią (Zadania własne Zamawiającego)</w:t>
      </w:r>
    </w:p>
    <w:p w14:paraId="19DA089E" w14:textId="77777777" w:rsidR="004E5BA4" w:rsidRPr="004E5BA4" w:rsidRDefault="004E5BA4" w:rsidP="00484C41">
      <w:pPr>
        <w:numPr>
          <w:ilvl w:val="0"/>
          <w:numId w:val="9"/>
        </w:numPr>
        <w:jc w:val="both"/>
      </w:pPr>
      <w:r w:rsidRPr="004E5BA4">
        <w:t>Przebudowa istniejącej kładki ewakuacyjnej. Rozbiórka kładki zostanie wykonana przez Zamawiającego we własnym zakresie.</w:t>
      </w:r>
    </w:p>
    <w:p w14:paraId="5C895A7B" w14:textId="77777777" w:rsidR="004E5BA4" w:rsidRPr="004E5BA4" w:rsidRDefault="004E5BA4" w:rsidP="00484C41">
      <w:pPr>
        <w:numPr>
          <w:ilvl w:val="0"/>
          <w:numId w:val="9"/>
        </w:numPr>
        <w:jc w:val="both"/>
      </w:pPr>
      <w:r w:rsidRPr="004E5BA4">
        <w:t>Rozbiórka istniejącego lodowiska zewnętrznego, w tym usuwanie jego warstw posadzkowych oraz instalacji. Prace te Zamawiający zrealizuje we własnym zakresie przed przekazaniem placu budowy Wykonawcy.</w:t>
      </w:r>
    </w:p>
    <w:p w14:paraId="522F590E" w14:textId="1DDB0855" w:rsidR="004E5BA4" w:rsidRPr="004E5BA4" w:rsidRDefault="004E5BA4" w:rsidP="00484C41">
      <w:pPr>
        <w:numPr>
          <w:ilvl w:val="0"/>
          <w:numId w:val="9"/>
        </w:numPr>
        <w:jc w:val="both"/>
      </w:pPr>
      <w:r w:rsidRPr="004E5BA4">
        <w:lastRenderedPageBreak/>
        <w:t>Przesadzanie drzew kolidujących z inwestycją</w:t>
      </w:r>
      <w:r w:rsidR="009140EE">
        <w:t>.</w:t>
      </w:r>
    </w:p>
    <w:p w14:paraId="7D78479F" w14:textId="77777777" w:rsidR="004E5BA4" w:rsidRPr="004E5BA4" w:rsidRDefault="004E5BA4" w:rsidP="00484C41">
      <w:pPr>
        <w:numPr>
          <w:ilvl w:val="0"/>
          <w:numId w:val="9"/>
        </w:numPr>
        <w:jc w:val="both"/>
      </w:pPr>
      <w:r w:rsidRPr="004E5BA4">
        <w:t xml:space="preserve">Wykonywanie </w:t>
      </w:r>
      <w:proofErr w:type="spellStart"/>
      <w:r w:rsidRPr="004E5BA4">
        <w:t>nasadzeń</w:t>
      </w:r>
      <w:proofErr w:type="spellEnd"/>
      <w:r w:rsidRPr="004E5BA4">
        <w:t xml:space="preserve"> zastępczych za usunięte drzewa (Zamawiający nie przewiduje konieczności takich </w:t>
      </w:r>
      <w:proofErr w:type="spellStart"/>
      <w:r w:rsidRPr="004E5BA4">
        <w:t>nasadzeń</w:t>
      </w:r>
      <w:proofErr w:type="spellEnd"/>
      <w:r w:rsidRPr="004E5BA4">
        <w:t>).</w:t>
      </w:r>
    </w:p>
    <w:p w14:paraId="0A60A14A" w14:textId="0A3FB4B3" w:rsidR="004E5BA4" w:rsidRPr="004E5BA4" w:rsidRDefault="004E5BA4" w:rsidP="00484C41">
      <w:pPr>
        <w:jc w:val="both"/>
      </w:pPr>
    </w:p>
    <w:p w14:paraId="7334B8F3" w14:textId="3DE6E1FA" w:rsidR="004E5BA4" w:rsidRPr="004E5BA4" w:rsidRDefault="004E5BA4" w:rsidP="00484C41">
      <w:pPr>
        <w:jc w:val="both"/>
      </w:pPr>
      <w:r w:rsidRPr="004E5BA4">
        <w:rPr>
          <w:b/>
          <w:bCs/>
        </w:rPr>
        <w:t xml:space="preserve">Rozdział: Warunki udziału w postępowaniu – Zdolność techniczna lub zawodowa (Wiedza </w:t>
      </w:r>
      <w:r w:rsidR="00484C41">
        <w:rPr>
          <w:b/>
          <w:bCs/>
        </w:rPr>
        <w:br/>
      </w:r>
      <w:r w:rsidRPr="004E5BA4">
        <w:rPr>
          <w:b/>
          <w:bCs/>
        </w:rPr>
        <w:t>i doświadczenie)</w:t>
      </w:r>
    </w:p>
    <w:p w14:paraId="48A84973" w14:textId="77777777" w:rsidR="004E5BA4" w:rsidRPr="004E5BA4" w:rsidRDefault="004E5BA4" w:rsidP="00484C41">
      <w:pPr>
        <w:jc w:val="both"/>
      </w:pPr>
      <w:r w:rsidRPr="004E5BA4">
        <w:t xml:space="preserve">W celu potwierdzenia spełniania warunku udziału w postępowaniu dotyczącego zdolności technicznej lub zawodowej, Wykonawca zobowiązany jest wykazać, że w okresie </w:t>
      </w:r>
      <w:r w:rsidRPr="004E5BA4">
        <w:rPr>
          <w:b/>
          <w:bCs/>
        </w:rPr>
        <w:t>ostatnich 6 lat</w:t>
      </w:r>
      <w:r w:rsidRPr="004E5BA4">
        <w:t xml:space="preserve"> przed upływem terminu składania ofert (a jeżeli okres prowadzenia działalności jest krótszy – w tym okresie) wykonał należycie i zgodnie z przepisami prawa budowlanego oraz prawidłowo ukończył:</w:t>
      </w:r>
    </w:p>
    <w:p w14:paraId="2B5F0648" w14:textId="7CF40B08" w:rsidR="004E5BA4" w:rsidRPr="004E5BA4" w:rsidRDefault="004E5BA4" w:rsidP="00484C41">
      <w:pPr>
        <w:numPr>
          <w:ilvl w:val="0"/>
          <w:numId w:val="10"/>
        </w:numPr>
        <w:jc w:val="both"/>
      </w:pPr>
      <w:r w:rsidRPr="004E5BA4">
        <w:rPr>
          <w:b/>
          <w:bCs/>
        </w:rPr>
        <w:t>Niecki basenowe:</w:t>
      </w:r>
      <w:r w:rsidRPr="004E5BA4">
        <w:t xml:space="preserve"> Co najmniej 1 robotę budowlaną polegającą na budowie niecek basenowych ze stali nierdzewnej o łącznej powierzchni lustra wody min. 750 m2. </w:t>
      </w:r>
    </w:p>
    <w:p w14:paraId="7780C302" w14:textId="77777777" w:rsidR="004E5BA4" w:rsidRPr="004E5BA4" w:rsidRDefault="004E5BA4" w:rsidP="00484C41">
      <w:pPr>
        <w:numPr>
          <w:ilvl w:val="0"/>
          <w:numId w:val="10"/>
        </w:numPr>
        <w:jc w:val="both"/>
      </w:pPr>
      <w:r w:rsidRPr="004E5BA4">
        <w:rPr>
          <w:b/>
          <w:bCs/>
        </w:rPr>
        <w:t>Wieża i zjeżdżalnie:</w:t>
      </w:r>
      <w:r w:rsidRPr="004E5BA4">
        <w:t xml:space="preserve"> Co najmniej 1 robotę budowlaną polegającą na budowie wolnostojącej wieży z minimum dwoma zjeżdżalniami.</w:t>
      </w:r>
    </w:p>
    <w:p w14:paraId="21C60F2D" w14:textId="77777777" w:rsidR="004E5BA4" w:rsidRPr="004E5BA4" w:rsidRDefault="004E5BA4" w:rsidP="00484C41">
      <w:pPr>
        <w:numPr>
          <w:ilvl w:val="0"/>
          <w:numId w:val="10"/>
        </w:numPr>
        <w:jc w:val="both"/>
      </w:pPr>
      <w:r w:rsidRPr="004E5BA4">
        <w:rPr>
          <w:b/>
          <w:bCs/>
        </w:rPr>
        <w:t>Wodny plac zabaw:</w:t>
      </w:r>
      <w:r w:rsidRPr="004E5BA4">
        <w:t xml:space="preserve"> Co najmniej 1 robotę budowlaną polegającą na budowie wodnego placu zabaw z zastosowaniem nawierzchni typu EPDM.</w:t>
      </w:r>
    </w:p>
    <w:p w14:paraId="4554A4C5" w14:textId="45C6D8E1" w:rsidR="004E5BA4" w:rsidRDefault="004E5BA4" w:rsidP="00484C41">
      <w:pPr>
        <w:numPr>
          <w:ilvl w:val="0"/>
          <w:numId w:val="10"/>
        </w:numPr>
        <w:jc w:val="both"/>
      </w:pPr>
      <w:r w:rsidRPr="004E5BA4">
        <w:rPr>
          <w:b/>
          <w:bCs/>
        </w:rPr>
        <w:t>Instalacja fotowoltaiczna:</w:t>
      </w:r>
      <w:r w:rsidRPr="004E5BA4">
        <w:t xml:space="preserve"> Co najmniej 1 robotę polegającą na montażu instalacji fotowoltaicznej o mocy minimum 40 </w:t>
      </w:r>
      <w:proofErr w:type="spellStart"/>
      <w:r w:rsidRPr="004E5BA4">
        <w:t>kWp</w:t>
      </w:r>
      <w:proofErr w:type="spellEnd"/>
      <w:r w:rsidRPr="004E5BA4">
        <w:t>.</w:t>
      </w:r>
    </w:p>
    <w:p w14:paraId="240E5A39" w14:textId="77777777" w:rsidR="004E5BA4" w:rsidRPr="004E5BA4" w:rsidRDefault="004E5BA4" w:rsidP="00484C41">
      <w:pPr>
        <w:ind w:left="720"/>
        <w:jc w:val="both"/>
      </w:pPr>
    </w:p>
    <w:p w14:paraId="5B41EADD" w14:textId="77777777" w:rsidR="004E5BA4" w:rsidRPr="004E5BA4" w:rsidRDefault="004E5BA4" w:rsidP="00484C41">
      <w:pPr>
        <w:jc w:val="both"/>
      </w:pPr>
      <w:r w:rsidRPr="004E5BA4">
        <w:rPr>
          <w:b/>
          <w:bCs/>
        </w:rPr>
        <w:t>Zasady wykazywania potencjału i braku możliwości sumowania doświadczenia:</w:t>
      </w:r>
    </w:p>
    <w:p w14:paraId="348D49FF" w14:textId="50FCD148" w:rsidR="004E5BA4" w:rsidRPr="004E5BA4" w:rsidRDefault="004E5BA4" w:rsidP="00484C41">
      <w:pPr>
        <w:numPr>
          <w:ilvl w:val="0"/>
          <w:numId w:val="11"/>
        </w:numPr>
        <w:jc w:val="both"/>
      </w:pPr>
      <w:r w:rsidRPr="004E5BA4">
        <w:t>Każde z wyżej wymienionych wymagań musi być spełnione w całości i samodzielnie przez jeden podmiot – samego Wykonawcę, jednego z członków konsorcjum (w przypadku podmiotów wspólnie ubiegających się o zamówienie) lub jeden podmiot trzeci udostępniający zasoby.</w:t>
      </w:r>
    </w:p>
    <w:p w14:paraId="177AF68B" w14:textId="2E840AB6" w:rsidR="004E5BA4" w:rsidRPr="004E5BA4" w:rsidRDefault="004E5BA4" w:rsidP="00484C41">
      <w:pPr>
        <w:numPr>
          <w:ilvl w:val="0"/>
          <w:numId w:val="11"/>
        </w:numPr>
        <w:jc w:val="both"/>
      </w:pPr>
      <w:r w:rsidRPr="004E5BA4">
        <w:t>Zamawiający nie dopuszcza sumowania doświadczenia w ramach jednego warunku (np. wykazania budowy dwóch niecek basenowych o mniejszej powierzchni przez różne podmioty konsorcjum w celu osiągnięcia progu 750 m2).</w:t>
      </w:r>
    </w:p>
    <w:p w14:paraId="30D2BBCC" w14:textId="643F93CC" w:rsidR="004E5BA4" w:rsidRPr="004E5BA4" w:rsidRDefault="004E5BA4" w:rsidP="00484C41">
      <w:pPr>
        <w:numPr>
          <w:ilvl w:val="0"/>
          <w:numId w:val="11"/>
        </w:numPr>
        <w:jc w:val="both"/>
      </w:pPr>
      <w:r w:rsidRPr="004E5BA4">
        <w:t>Wyjątek stanowi zdolność finansowa, która może być wykazywana łącznie przez podmioty wspólnie składające ofertę.</w:t>
      </w:r>
    </w:p>
    <w:p w14:paraId="1F7B3BB5" w14:textId="7615D904" w:rsidR="004E5BA4" w:rsidRPr="004E5BA4" w:rsidRDefault="004E5BA4" w:rsidP="00484C41">
      <w:pPr>
        <w:jc w:val="both"/>
      </w:pPr>
    </w:p>
    <w:p w14:paraId="55AE43E1" w14:textId="77777777" w:rsidR="004E5BA4" w:rsidRPr="004E5BA4" w:rsidRDefault="004E5BA4" w:rsidP="00484C41">
      <w:pPr>
        <w:jc w:val="both"/>
        <w:rPr>
          <w:b/>
          <w:bCs/>
        </w:rPr>
      </w:pPr>
      <w:r w:rsidRPr="004E5BA4">
        <w:rPr>
          <w:b/>
          <w:bCs/>
        </w:rPr>
        <w:t>Rozdział: Wymagania dotyczące materiałów, urządzeń i zasady równoważności</w:t>
      </w:r>
    </w:p>
    <w:p w14:paraId="196EE043" w14:textId="77777777" w:rsidR="004E5BA4" w:rsidRPr="004E5BA4" w:rsidRDefault="004E5BA4" w:rsidP="00484C41">
      <w:pPr>
        <w:jc w:val="both"/>
      </w:pPr>
      <w:r w:rsidRPr="004E5BA4">
        <w:t>Zamawiający przygotowując dokumentację przetargową wskazał w niej referencyjne materiały, systemy i urządzenia (np. w zestawieniu wyposażenia). Zamawiający dopuszcza zastosowanie rozwiązań równoważnych pod warunkiem spełnienia poniższych zasad:</w:t>
      </w:r>
    </w:p>
    <w:p w14:paraId="49828337" w14:textId="5EA3013E" w:rsidR="004E5BA4" w:rsidRPr="004E5BA4" w:rsidRDefault="004E5BA4" w:rsidP="00484C41">
      <w:pPr>
        <w:numPr>
          <w:ilvl w:val="0"/>
          <w:numId w:val="12"/>
        </w:numPr>
        <w:jc w:val="both"/>
      </w:pPr>
      <w:r w:rsidRPr="004E5BA4">
        <w:rPr>
          <w:b/>
          <w:bCs/>
        </w:rPr>
        <w:t>Definicja równoważności:</w:t>
      </w:r>
      <w:r w:rsidRPr="004E5BA4">
        <w:t xml:space="preserve"> Pod pojęciem materiałów i urządzeń równoważnych Zamawiający rozumie takie, które posiadają parametry techniczne, funkcjonalne, eksploatacyjne </w:t>
      </w:r>
      <w:r w:rsidR="00484C41">
        <w:br/>
      </w:r>
      <w:r w:rsidRPr="004E5BA4">
        <w:t xml:space="preserve">i jakościowe nie gorsze (co najmniej takie same lub lepsze) od parametrów produktów wskazanych w dokumentacji projektowej oraz SWZ. Samo spełnienie „zasadniczej funkcji” </w:t>
      </w:r>
      <w:r w:rsidR="00484C41">
        <w:br/>
      </w:r>
      <w:r w:rsidRPr="004E5BA4">
        <w:t>i posiadanie „tożsamych głównych parametrów” jest niewystarczające do uznania produktu za równoważny.</w:t>
      </w:r>
    </w:p>
    <w:p w14:paraId="60365991" w14:textId="2E73894E" w:rsidR="004E5BA4" w:rsidRPr="004E5BA4" w:rsidRDefault="004E5BA4" w:rsidP="00484C41">
      <w:pPr>
        <w:numPr>
          <w:ilvl w:val="0"/>
          <w:numId w:val="12"/>
        </w:numPr>
        <w:jc w:val="both"/>
      </w:pPr>
      <w:r w:rsidRPr="004E5BA4">
        <w:rPr>
          <w:b/>
          <w:bCs/>
        </w:rPr>
        <w:lastRenderedPageBreak/>
        <w:t>Istotność cech:</w:t>
      </w:r>
      <w:r w:rsidRPr="004E5BA4">
        <w:t xml:space="preserve"> Każda cecha i parametr techniczny wynikający z dokumentacji lub karty katalogowej produktu referencyjnego (np. gabaryty, wydajność, klasa efektywności energetycznej, sprawność, waga, poziom hałasu, estetyka, okres gwarancji, kompatybilność </w:t>
      </w:r>
      <w:r w:rsidR="00484C41">
        <w:br/>
      </w:r>
      <w:r w:rsidRPr="004E5BA4">
        <w:t>z automatyką) jest uznawany za istotny. Zmiana jakiegokolwiek z tych parametrów nie może wpływać negatywnie na:</w:t>
      </w:r>
    </w:p>
    <w:p w14:paraId="2016F368" w14:textId="77777777" w:rsidR="004E5BA4" w:rsidRPr="004E5BA4" w:rsidRDefault="004E5BA4" w:rsidP="00484C41">
      <w:pPr>
        <w:numPr>
          <w:ilvl w:val="1"/>
          <w:numId w:val="12"/>
        </w:numPr>
        <w:jc w:val="both"/>
      </w:pPr>
      <w:r w:rsidRPr="004E5BA4">
        <w:t>Prawidłowe funkcjonowanie całego systemu lub obiektu.</w:t>
      </w:r>
    </w:p>
    <w:p w14:paraId="2B84AD8E" w14:textId="77777777" w:rsidR="004E5BA4" w:rsidRPr="004E5BA4" w:rsidRDefault="004E5BA4" w:rsidP="00484C41">
      <w:pPr>
        <w:numPr>
          <w:ilvl w:val="1"/>
          <w:numId w:val="12"/>
        </w:numPr>
        <w:jc w:val="both"/>
      </w:pPr>
      <w:r w:rsidRPr="004E5BA4">
        <w:t>Koszty przyszłej eksploatacji i konserwacji.</w:t>
      </w:r>
    </w:p>
    <w:p w14:paraId="383445F2" w14:textId="1C74E5AF" w:rsidR="004E5BA4" w:rsidRPr="004E5BA4" w:rsidRDefault="004E5BA4" w:rsidP="00484C41">
      <w:pPr>
        <w:numPr>
          <w:ilvl w:val="1"/>
          <w:numId w:val="12"/>
        </w:numPr>
        <w:jc w:val="both"/>
      </w:pPr>
      <w:r w:rsidRPr="004E5BA4">
        <w:t>Trwałość, montaż (bez konieczności przeróbek konstrukcyjnych) i bezpieczeństwo stosowanego rozwiązania.</w:t>
      </w:r>
    </w:p>
    <w:p w14:paraId="768193DB" w14:textId="7C0B141A" w:rsidR="004E5BA4" w:rsidRPr="004E5BA4" w:rsidRDefault="004E5BA4" w:rsidP="00484C41">
      <w:pPr>
        <w:numPr>
          <w:ilvl w:val="0"/>
          <w:numId w:val="12"/>
        </w:numPr>
        <w:jc w:val="both"/>
      </w:pPr>
      <w:r w:rsidRPr="004E5BA4">
        <w:rPr>
          <w:b/>
          <w:bCs/>
        </w:rPr>
        <w:t>Standaryzacja obiektu:</w:t>
      </w:r>
      <w:r w:rsidRPr="004E5BA4">
        <w:t xml:space="preserve"> Planowana inwestycja stanowi powiększenie już istniejącego Parku Wodnego. Zamawiający dąży do pełnej standaryzacji wyposażenia na obiekcie. Każde proponowane urządzenie równoważne (np. dozowniki, suszarki do rąk, defibrylatory itp.) musi być ściśle zbliżone swoimi parametrami, estetyką i materiałami do zaproponowanego rozwiązania referencyjnego.</w:t>
      </w:r>
    </w:p>
    <w:p w14:paraId="27F63B29" w14:textId="0D7E8F1C" w:rsidR="004E5BA4" w:rsidRPr="004E5BA4" w:rsidRDefault="004E5BA4" w:rsidP="00484C41">
      <w:pPr>
        <w:numPr>
          <w:ilvl w:val="0"/>
          <w:numId w:val="12"/>
        </w:numPr>
        <w:jc w:val="both"/>
      </w:pPr>
      <w:r w:rsidRPr="004E5BA4">
        <w:rPr>
          <w:b/>
          <w:bCs/>
        </w:rPr>
        <w:t>Ciężar dowodu:</w:t>
      </w:r>
      <w:r w:rsidRPr="004E5BA4">
        <w:t xml:space="preserve"> Zgodnie z art. 101 ust. 5 i 6 ustawy </w:t>
      </w:r>
      <w:proofErr w:type="spellStart"/>
      <w:r w:rsidRPr="004E5BA4">
        <w:t>Pzp</w:t>
      </w:r>
      <w:proofErr w:type="spellEnd"/>
      <w:r w:rsidRPr="004E5BA4">
        <w:t>, obowiązek udowodnienia, że proponowane rozwiązania spełniają wszystkie wymagania w stopniu co najmniej równoważnym, spoczywa na Wykonawcy. Dokumentacje oraz certyfikaty udowadniające zgodność (np. dla modułów fotowoltaicznych) Wykonawca obowiązany jest dostarczyć Zamawiającemu na etapie zgłoszenia wniosku materiałowego podczas trwania budowy.</w:t>
      </w:r>
    </w:p>
    <w:p w14:paraId="2C485DA0" w14:textId="4B44DCD8" w:rsidR="004E5BA4" w:rsidRPr="004E5BA4" w:rsidRDefault="004E5BA4" w:rsidP="00484C41">
      <w:pPr>
        <w:jc w:val="both"/>
      </w:pPr>
    </w:p>
    <w:p w14:paraId="6F3C92C5" w14:textId="77777777" w:rsidR="004E5BA4" w:rsidRPr="004E5BA4" w:rsidRDefault="004E5BA4" w:rsidP="00484C41">
      <w:pPr>
        <w:jc w:val="both"/>
        <w:rPr>
          <w:b/>
          <w:bCs/>
        </w:rPr>
      </w:pPr>
      <w:r w:rsidRPr="004E5BA4">
        <w:rPr>
          <w:b/>
          <w:bCs/>
        </w:rPr>
        <w:t>Rozdział: Gwarancja, rękojmia, serwis i utrzymanie (Wymagania dla Wykonawcy)</w:t>
      </w:r>
    </w:p>
    <w:p w14:paraId="462EE4D4" w14:textId="6F632D60" w:rsidR="004E5BA4" w:rsidRPr="004E5BA4" w:rsidRDefault="004E5BA4" w:rsidP="00484C41">
      <w:pPr>
        <w:numPr>
          <w:ilvl w:val="0"/>
          <w:numId w:val="13"/>
        </w:numPr>
        <w:jc w:val="both"/>
      </w:pPr>
      <w:r w:rsidRPr="004E5BA4">
        <w:rPr>
          <w:b/>
          <w:bCs/>
        </w:rPr>
        <w:t>Okres gwarancji:</w:t>
      </w:r>
      <w:r w:rsidRPr="004E5BA4">
        <w:t xml:space="preserve"> Minimalny wymagany okres gwarancji i rękojmi na przedmiot zamówienia wynosi 5 lat (60 miesięcy). Oferta zakładająca krótszy termin podlega odrzuceniu. Bieg gwarancji dla wszystkich urządzeń rozpoczyna się od daty podpisania bezusterkowego protokołu odbioru końcowego inwestycji. Dokumenty gwarancyjne wystawione przez producentów urządzeń należy przekazać Zamawiającemu w dniu podpisania tego protokołu.</w:t>
      </w:r>
    </w:p>
    <w:p w14:paraId="6D7255F3" w14:textId="01739436" w:rsidR="004E5BA4" w:rsidRPr="004E5BA4" w:rsidRDefault="004E5BA4" w:rsidP="00484C41">
      <w:pPr>
        <w:numPr>
          <w:ilvl w:val="0"/>
          <w:numId w:val="13"/>
        </w:numPr>
        <w:jc w:val="both"/>
      </w:pPr>
      <w:r w:rsidRPr="004E5BA4">
        <w:rPr>
          <w:b/>
          <w:bCs/>
        </w:rPr>
        <w:t>Koszty serwisu i przeglądów:</w:t>
      </w:r>
      <w:r w:rsidRPr="004E5BA4">
        <w:t xml:space="preserve"> W okresie trwania udzielonej gwarancji Wykonawca jest zobowiązany do wykonywania rzetelnych przeglądów serwisowych całego przedmiotu umowy. </w:t>
      </w:r>
    </w:p>
    <w:p w14:paraId="03EF969E" w14:textId="77777777" w:rsidR="009B63AB" w:rsidRDefault="009B63AB" w:rsidP="00484C41">
      <w:pPr>
        <w:jc w:val="both"/>
      </w:pPr>
    </w:p>
    <w:sectPr w:rsidR="009B6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0CA"/>
    <w:multiLevelType w:val="multilevel"/>
    <w:tmpl w:val="722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DC0"/>
    <w:multiLevelType w:val="multilevel"/>
    <w:tmpl w:val="2602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565C2"/>
    <w:multiLevelType w:val="multilevel"/>
    <w:tmpl w:val="39420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86543"/>
    <w:multiLevelType w:val="multilevel"/>
    <w:tmpl w:val="FAAA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45DA7"/>
    <w:multiLevelType w:val="multilevel"/>
    <w:tmpl w:val="4C4C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25008"/>
    <w:multiLevelType w:val="multilevel"/>
    <w:tmpl w:val="0D72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C410F"/>
    <w:multiLevelType w:val="multilevel"/>
    <w:tmpl w:val="394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B3376"/>
    <w:multiLevelType w:val="multilevel"/>
    <w:tmpl w:val="CF5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331B9"/>
    <w:multiLevelType w:val="multilevel"/>
    <w:tmpl w:val="9BA6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210579"/>
    <w:multiLevelType w:val="multilevel"/>
    <w:tmpl w:val="6BF4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22F93"/>
    <w:multiLevelType w:val="multilevel"/>
    <w:tmpl w:val="D2CC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940D7"/>
    <w:multiLevelType w:val="multilevel"/>
    <w:tmpl w:val="8A6E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40056"/>
    <w:multiLevelType w:val="multilevel"/>
    <w:tmpl w:val="2B1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887823">
    <w:abstractNumId w:val="10"/>
  </w:num>
  <w:num w:numId="2" w16cid:durableId="516161699">
    <w:abstractNumId w:val="12"/>
  </w:num>
  <w:num w:numId="3" w16cid:durableId="2112429468">
    <w:abstractNumId w:val="0"/>
  </w:num>
  <w:num w:numId="4" w16cid:durableId="115373919">
    <w:abstractNumId w:val="3"/>
  </w:num>
  <w:num w:numId="5" w16cid:durableId="1124075739">
    <w:abstractNumId w:val="4"/>
  </w:num>
  <w:num w:numId="6" w16cid:durableId="1497840297">
    <w:abstractNumId w:val="9"/>
  </w:num>
  <w:num w:numId="7" w16cid:durableId="575477828">
    <w:abstractNumId w:val="5"/>
  </w:num>
  <w:num w:numId="8" w16cid:durableId="1033656053">
    <w:abstractNumId w:val="6"/>
  </w:num>
  <w:num w:numId="9" w16cid:durableId="665403521">
    <w:abstractNumId w:val="7"/>
  </w:num>
  <w:num w:numId="10" w16cid:durableId="558708762">
    <w:abstractNumId w:val="1"/>
  </w:num>
  <w:num w:numId="11" w16cid:durableId="737826044">
    <w:abstractNumId w:val="11"/>
  </w:num>
  <w:num w:numId="12" w16cid:durableId="177306564">
    <w:abstractNumId w:val="2"/>
  </w:num>
  <w:num w:numId="13" w16cid:durableId="3632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90"/>
    <w:rsid w:val="00296990"/>
    <w:rsid w:val="00484C41"/>
    <w:rsid w:val="004E5BA4"/>
    <w:rsid w:val="0050485E"/>
    <w:rsid w:val="009140EE"/>
    <w:rsid w:val="009724F5"/>
    <w:rsid w:val="009B63AB"/>
    <w:rsid w:val="00A857FB"/>
    <w:rsid w:val="00C42F4F"/>
    <w:rsid w:val="00CC65E3"/>
    <w:rsid w:val="00F55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B938"/>
  <w15:chartTrackingRefBased/>
  <w15:docId w15:val="{19BE84E4-E583-44F6-B7C7-2F199742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96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96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969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969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969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969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69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69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69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69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969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969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969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969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969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69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69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6990"/>
    <w:rPr>
      <w:rFonts w:eastAsiaTheme="majorEastAsia" w:cstheme="majorBidi"/>
      <w:color w:val="272727" w:themeColor="text1" w:themeTint="D8"/>
    </w:rPr>
  </w:style>
  <w:style w:type="paragraph" w:styleId="Tytu">
    <w:name w:val="Title"/>
    <w:basedOn w:val="Normalny"/>
    <w:next w:val="Normalny"/>
    <w:link w:val="TytuZnak"/>
    <w:uiPriority w:val="10"/>
    <w:qFormat/>
    <w:rsid w:val="00296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69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69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69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6990"/>
    <w:pPr>
      <w:spacing w:before="160"/>
      <w:jc w:val="center"/>
    </w:pPr>
    <w:rPr>
      <w:i/>
      <w:iCs/>
      <w:color w:val="404040" w:themeColor="text1" w:themeTint="BF"/>
    </w:rPr>
  </w:style>
  <w:style w:type="character" w:customStyle="1" w:styleId="CytatZnak">
    <w:name w:val="Cytat Znak"/>
    <w:basedOn w:val="Domylnaczcionkaakapitu"/>
    <w:link w:val="Cytat"/>
    <w:uiPriority w:val="29"/>
    <w:rsid w:val="00296990"/>
    <w:rPr>
      <w:i/>
      <w:iCs/>
      <w:color w:val="404040" w:themeColor="text1" w:themeTint="BF"/>
    </w:rPr>
  </w:style>
  <w:style w:type="paragraph" w:styleId="Akapitzlist">
    <w:name w:val="List Paragraph"/>
    <w:basedOn w:val="Normalny"/>
    <w:uiPriority w:val="34"/>
    <w:qFormat/>
    <w:rsid w:val="00296990"/>
    <w:pPr>
      <w:ind w:left="720"/>
      <w:contextualSpacing/>
    </w:pPr>
  </w:style>
  <w:style w:type="character" w:styleId="Wyrnienieintensywne">
    <w:name w:val="Intense Emphasis"/>
    <w:basedOn w:val="Domylnaczcionkaakapitu"/>
    <w:uiPriority w:val="21"/>
    <w:qFormat/>
    <w:rsid w:val="00296990"/>
    <w:rPr>
      <w:i/>
      <w:iCs/>
      <w:color w:val="2F5496" w:themeColor="accent1" w:themeShade="BF"/>
    </w:rPr>
  </w:style>
  <w:style w:type="paragraph" w:styleId="Cytatintensywny">
    <w:name w:val="Intense Quote"/>
    <w:basedOn w:val="Normalny"/>
    <w:next w:val="Normalny"/>
    <w:link w:val="CytatintensywnyZnak"/>
    <w:uiPriority w:val="30"/>
    <w:qFormat/>
    <w:rsid w:val="00296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96990"/>
    <w:rPr>
      <w:i/>
      <w:iCs/>
      <w:color w:val="2F5496" w:themeColor="accent1" w:themeShade="BF"/>
    </w:rPr>
  </w:style>
  <w:style w:type="character" w:styleId="Odwoanieintensywne">
    <w:name w:val="Intense Reference"/>
    <w:basedOn w:val="Domylnaczcionkaakapitu"/>
    <w:uiPriority w:val="32"/>
    <w:qFormat/>
    <w:rsid w:val="00296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995</Words>
  <Characters>5976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GABRYSIA</dc:creator>
  <cp:keywords/>
  <dc:description/>
  <cp:lastModifiedBy>GABRYSIA</cp:lastModifiedBy>
  <cp:revision>4</cp:revision>
  <cp:lastPrinted>2026-03-02T09:28:00Z</cp:lastPrinted>
  <dcterms:created xsi:type="dcterms:W3CDTF">2026-03-02T08:22:00Z</dcterms:created>
  <dcterms:modified xsi:type="dcterms:W3CDTF">2026-03-02T13:27:00Z</dcterms:modified>
</cp:coreProperties>
</file>